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3D" w:rsidRPr="001D083D" w:rsidRDefault="00974C0A" w:rsidP="004542D2">
      <w:pPr>
        <w:rPr>
          <w:rFonts w:ascii="ＭＳ ゴシック" w:eastAsia="ＭＳ ゴシック" w:hAnsi="ＭＳ ゴシック"/>
          <w:sz w:val="22"/>
        </w:rPr>
      </w:pPr>
      <w:bookmarkStart w:id="0" w:name="_Hlk523647225"/>
      <w:r w:rsidRPr="001D083D">
        <w:rPr>
          <w:rFonts w:ascii="ＭＳ ゴシック" w:eastAsia="ＭＳ ゴシック" w:hAnsi="ＭＳ ゴシック" w:hint="eastAsia"/>
          <w:sz w:val="22"/>
        </w:rPr>
        <w:t>第17回</w:t>
      </w:r>
      <w:r w:rsidR="004542D2" w:rsidRPr="001D083D">
        <w:rPr>
          <w:rFonts w:ascii="ＭＳ ゴシック" w:eastAsia="ＭＳ ゴシック" w:hAnsi="ＭＳ ゴシック" w:hint="eastAsia"/>
          <w:sz w:val="22"/>
        </w:rPr>
        <w:t xml:space="preserve">対照言語行動学研究会　</w:t>
      </w:r>
      <w:r w:rsidR="009C5933" w:rsidRPr="001D083D">
        <w:rPr>
          <w:rFonts w:ascii="ＭＳ ゴシック" w:eastAsia="ＭＳ ゴシック" w:hAnsi="ＭＳ ゴシック" w:hint="eastAsia"/>
          <w:sz w:val="22"/>
        </w:rPr>
        <w:t>口頭</w:t>
      </w:r>
      <w:r w:rsidR="004542D2" w:rsidRPr="001D083D">
        <w:rPr>
          <w:rFonts w:ascii="ＭＳ ゴシック" w:eastAsia="ＭＳ ゴシック" w:hAnsi="ＭＳ ゴシック" w:hint="eastAsia"/>
          <w:sz w:val="22"/>
        </w:rPr>
        <w:t>発表</w:t>
      </w:r>
      <w:r w:rsidR="009C5933" w:rsidRPr="001D083D">
        <w:rPr>
          <w:rFonts w:ascii="ＭＳ ゴシック" w:eastAsia="ＭＳ ゴシック" w:hAnsi="ＭＳ ゴシック" w:hint="eastAsia"/>
          <w:sz w:val="22"/>
        </w:rPr>
        <w:t xml:space="preserve"> </w:t>
      </w:r>
      <w:r w:rsidR="004542D2" w:rsidRPr="001D083D">
        <w:rPr>
          <w:rFonts w:ascii="ＭＳ ゴシック" w:eastAsia="ＭＳ ゴシック" w:hAnsi="ＭＳ ゴシック" w:hint="eastAsia"/>
          <w:sz w:val="22"/>
        </w:rPr>
        <w:t>概要</w:t>
      </w:r>
      <w:r w:rsidR="001D083D" w:rsidRPr="001D083D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1D083D" w:rsidRPr="001D083D" w:rsidRDefault="001D083D" w:rsidP="001D083D">
      <w:pPr>
        <w:jc w:val="right"/>
        <w:rPr>
          <w:rFonts w:ascii="ＭＳ ゴシック" w:eastAsia="ＭＳ ゴシック" w:hAnsi="ＭＳ ゴシック"/>
          <w:szCs w:val="24"/>
        </w:rPr>
      </w:pPr>
      <w:r w:rsidRPr="001D083D">
        <w:rPr>
          <w:rFonts w:ascii="ＭＳ ゴシック" w:eastAsia="ＭＳ ゴシック" w:hAnsi="ＭＳ ゴシック" w:hint="eastAsia"/>
          <w:szCs w:val="24"/>
        </w:rPr>
        <w:t>201</w:t>
      </w:r>
      <w:r w:rsidRPr="001D083D">
        <w:rPr>
          <w:rFonts w:ascii="ＭＳ ゴシック" w:eastAsia="ＭＳ ゴシック" w:hAnsi="ＭＳ ゴシック"/>
          <w:szCs w:val="24"/>
        </w:rPr>
        <w:t>8</w:t>
      </w:r>
      <w:r w:rsidRPr="001D083D">
        <w:rPr>
          <w:rFonts w:ascii="ＭＳ ゴシック" w:eastAsia="ＭＳ ゴシック" w:hAnsi="ＭＳ ゴシック" w:hint="eastAsia"/>
          <w:szCs w:val="24"/>
        </w:rPr>
        <w:t>.</w:t>
      </w:r>
      <w:r w:rsidRPr="001D083D">
        <w:rPr>
          <w:rFonts w:ascii="ＭＳ ゴシック" w:eastAsia="ＭＳ ゴシック" w:hAnsi="ＭＳ ゴシック"/>
          <w:szCs w:val="24"/>
        </w:rPr>
        <w:t xml:space="preserve"> 9</w:t>
      </w:r>
      <w:r w:rsidRPr="001D083D">
        <w:rPr>
          <w:rFonts w:ascii="ＭＳ ゴシック" w:eastAsia="ＭＳ ゴシック" w:hAnsi="ＭＳ ゴシック" w:hint="eastAsia"/>
          <w:szCs w:val="24"/>
        </w:rPr>
        <w:t>.2</w:t>
      </w:r>
      <w:r w:rsidRPr="001D083D">
        <w:rPr>
          <w:rFonts w:ascii="ＭＳ ゴシック" w:eastAsia="ＭＳ ゴシック" w:hAnsi="ＭＳ ゴシック"/>
          <w:szCs w:val="24"/>
        </w:rPr>
        <w:t>9</w:t>
      </w:r>
      <w:r w:rsidRPr="001D083D">
        <w:rPr>
          <w:rFonts w:ascii="ＭＳ ゴシック" w:eastAsia="ＭＳ ゴシック" w:hAnsi="ＭＳ ゴシック" w:hint="eastAsia"/>
          <w:szCs w:val="24"/>
        </w:rPr>
        <w:t xml:space="preserve">　於 青山学</w:t>
      </w:r>
      <w:r w:rsidR="007B613D">
        <w:rPr>
          <w:rFonts w:ascii="ＭＳ ゴシック" w:eastAsia="ＭＳ ゴシック" w:hAnsi="ＭＳ ゴシック" w:hint="eastAsia"/>
          <w:szCs w:val="24"/>
        </w:rPr>
        <w:t>院</w:t>
      </w:r>
      <w:bookmarkStart w:id="1" w:name="_GoBack"/>
      <w:bookmarkEnd w:id="1"/>
      <w:r w:rsidRPr="001D083D">
        <w:rPr>
          <w:rFonts w:ascii="ＭＳ ゴシック" w:eastAsia="ＭＳ ゴシック" w:hAnsi="ＭＳ ゴシック" w:hint="eastAsia"/>
          <w:szCs w:val="24"/>
        </w:rPr>
        <w:t>大学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4542D2" w:rsidRPr="001D083D" w:rsidTr="00443538">
        <w:tc>
          <w:tcPr>
            <w:tcW w:w="1555" w:type="dxa"/>
          </w:tcPr>
          <w:p w:rsidR="004542D2" w:rsidRPr="001D083D" w:rsidRDefault="004542D2" w:rsidP="00796042">
            <w:pPr>
              <w:snapToGrid w:val="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1D083D">
              <w:rPr>
                <w:rFonts w:ascii="ＭＳ ゴシック" w:eastAsia="ＭＳ ゴシック" w:hAnsi="ＭＳ ゴシック" w:hint="eastAsia"/>
                <w:szCs w:val="24"/>
              </w:rPr>
              <w:t>タイトル</w:t>
            </w:r>
          </w:p>
        </w:tc>
        <w:tc>
          <w:tcPr>
            <w:tcW w:w="6939" w:type="dxa"/>
          </w:tcPr>
          <w:p w:rsidR="004542D2" w:rsidRPr="00351B9D" w:rsidRDefault="00893F5B" w:rsidP="00893F5B">
            <w:pPr>
              <w:snapToGrid w:val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51B9D">
              <w:rPr>
                <w:rFonts w:asciiTheme="majorEastAsia" w:eastAsiaTheme="majorEastAsia" w:hAnsiTheme="majorEastAsia" w:hint="eastAsia"/>
                <w:szCs w:val="21"/>
              </w:rPr>
              <w:t>日中の母語場面と日本語接触場面のロールプレイ会話にみる感謝の談話展開</w:t>
            </w:r>
          </w:p>
        </w:tc>
      </w:tr>
      <w:tr w:rsidR="004542D2" w:rsidRPr="001D083D" w:rsidTr="00443538">
        <w:tc>
          <w:tcPr>
            <w:tcW w:w="1555" w:type="dxa"/>
          </w:tcPr>
          <w:p w:rsidR="004542D2" w:rsidRPr="001D083D" w:rsidRDefault="004542D2" w:rsidP="00796042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1D083D">
              <w:rPr>
                <w:rFonts w:ascii="ＭＳ ゴシック" w:eastAsia="ＭＳ ゴシック" w:hAnsi="ＭＳ ゴシック" w:hint="eastAsia"/>
                <w:szCs w:val="24"/>
              </w:rPr>
              <w:t>著者名（所属）</w:t>
            </w:r>
          </w:p>
        </w:tc>
        <w:tc>
          <w:tcPr>
            <w:tcW w:w="6939" w:type="dxa"/>
          </w:tcPr>
          <w:p w:rsidR="004542D2" w:rsidRPr="00351B9D" w:rsidRDefault="00893F5B" w:rsidP="00893F5B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351B9D">
              <w:rPr>
                <w:rFonts w:asciiTheme="majorEastAsia" w:eastAsiaTheme="majorEastAsia" w:hAnsiTheme="majorEastAsia" w:hint="eastAsia"/>
                <w:szCs w:val="24"/>
              </w:rPr>
              <w:t>市原明日香（お茶の水女子大学大学院</w:t>
            </w:r>
            <w:r w:rsidR="004542D2" w:rsidRPr="00351B9D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</w:tr>
      <w:tr w:rsidR="004542D2" w:rsidRPr="001D083D" w:rsidTr="00443538">
        <w:tc>
          <w:tcPr>
            <w:tcW w:w="1555" w:type="dxa"/>
          </w:tcPr>
          <w:p w:rsidR="004542D2" w:rsidRPr="001D083D" w:rsidRDefault="004542D2" w:rsidP="00796042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 w:rsidRPr="001D083D">
              <w:rPr>
                <w:rFonts w:ascii="ＭＳ ゴシック" w:eastAsia="ＭＳ ゴシック" w:hAnsi="ＭＳ ゴシック" w:hint="eastAsia"/>
                <w:szCs w:val="24"/>
              </w:rPr>
              <w:t>連絡先Eﾒｰﾙ</w:t>
            </w:r>
          </w:p>
        </w:tc>
        <w:tc>
          <w:tcPr>
            <w:tcW w:w="6939" w:type="dxa"/>
          </w:tcPr>
          <w:p w:rsidR="004542D2" w:rsidRPr="001D083D" w:rsidRDefault="00893F5B" w:rsidP="00796042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asukaichihara@gmail.com</w:t>
            </w:r>
          </w:p>
        </w:tc>
      </w:tr>
      <w:tr w:rsidR="004542D2" w:rsidRPr="001D083D" w:rsidTr="00443538">
        <w:trPr>
          <w:trHeight w:val="810"/>
        </w:trPr>
        <w:tc>
          <w:tcPr>
            <w:tcW w:w="8494" w:type="dxa"/>
            <w:gridSpan w:val="2"/>
          </w:tcPr>
          <w:p w:rsidR="004542D2" w:rsidRPr="001D083D" w:rsidRDefault="004542D2" w:rsidP="00796042">
            <w:pPr>
              <w:pStyle w:val="a3"/>
              <w:rPr>
                <w:rFonts w:hAnsi="ＭＳ ゴシック" w:cs="Courier New"/>
                <w:color w:val="7F7F7F"/>
                <w:lang w:val="en-US" w:eastAsia="ja-JP"/>
              </w:rPr>
            </w:pPr>
            <w:r w:rsidRPr="001D083D">
              <w:rPr>
                <w:rFonts w:hAnsi="ＭＳ ゴシック" w:cs="Courier New" w:hint="eastAsia"/>
                <w:szCs w:val="24"/>
                <w:lang w:val="en-US" w:eastAsia="ja-JP"/>
              </w:rPr>
              <w:t xml:space="preserve">論文内容　</w:t>
            </w:r>
          </w:p>
          <w:p w:rsidR="00E62CA0" w:rsidRPr="00A10AE0" w:rsidRDefault="00893F5B" w:rsidP="00893F5B">
            <w:pPr>
              <w:rPr>
                <w:rFonts w:asciiTheme="majorEastAsia" w:eastAsiaTheme="majorEastAsia" w:hAnsiTheme="majorEastAsia"/>
                <w:sz w:val="22"/>
              </w:rPr>
            </w:pPr>
            <w:r w:rsidRPr="00DE552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33895" w:rsidRPr="00A10AE0">
              <w:rPr>
                <w:rFonts w:asciiTheme="majorEastAsia" w:eastAsiaTheme="majorEastAsia" w:hAnsiTheme="majorEastAsia" w:hint="eastAsia"/>
                <w:sz w:val="22"/>
              </w:rPr>
              <w:t>「感謝」の発話行為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について、</w:t>
            </w:r>
            <w:r w:rsidRPr="00A10AE0">
              <w:rPr>
                <w:rFonts w:asciiTheme="majorEastAsia" w:eastAsiaTheme="majorEastAsia" w:hAnsiTheme="majorEastAsia"/>
                <w:sz w:val="22"/>
              </w:rPr>
              <w:t>日本語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A10AE0">
              <w:rPr>
                <w:rFonts w:asciiTheme="majorEastAsia" w:eastAsiaTheme="majorEastAsia" w:hAnsiTheme="majorEastAsia"/>
                <w:sz w:val="22"/>
              </w:rPr>
              <w:t>中国語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と比較すると</w:t>
            </w:r>
            <w:r w:rsidR="00933895" w:rsidRPr="00A10AE0">
              <w:rPr>
                <w:rFonts w:asciiTheme="majorEastAsia" w:eastAsiaTheme="majorEastAsia" w:hAnsiTheme="majorEastAsia" w:hint="eastAsia"/>
                <w:sz w:val="22"/>
              </w:rPr>
              <w:t>多様な場面で感謝表現を使用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する</w:t>
            </w:r>
            <w:r w:rsidR="00C12BDF" w:rsidRPr="00A10AE0">
              <w:rPr>
                <w:rFonts w:asciiTheme="majorEastAsia" w:eastAsiaTheme="majorEastAsia" w:hAnsiTheme="majorEastAsia" w:hint="eastAsia"/>
                <w:sz w:val="22"/>
              </w:rPr>
              <w:t>ことや、中国語では家族や親しい友人には</w:t>
            </w:r>
            <w:r w:rsidR="00933895" w:rsidRPr="00A10AE0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C12BDF" w:rsidRPr="00A10AE0">
              <w:rPr>
                <w:rFonts w:asciiTheme="majorEastAsia" w:eastAsiaTheme="majorEastAsia" w:hAnsiTheme="majorEastAsia" w:hint="eastAsia"/>
                <w:sz w:val="22"/>
              </w:rPr>
              <w:t>感謝</w:t>
            </w:r>
            <w:r w:rsidR="00933895" w:rsidRPr="00A10AE0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="00C12BDF" w:rsidRPr="00A10AE0">
              <w:rPr>
                <w:rFonts w:asciiTheme="majorEastAsia" w:eastAsiaTheme="majorEastAsia" w:hAnsiTheme="majorEastAsia" w:hint="eastAsia"/>
                <w:sz w:val="22"/>
              </w:rPr>
              <w:t>の発話行為を行わない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ことが</w:t>
            </w:r>
            <w:r w:rsidRPr="00A10AE0">
              <w:rPr>
                <w:rFonts w:asciiTheme="majorEastAsia" w:eastAsiaTheme="majorEastAsia" w:hAnsiTheme="majorEastAsia"/>
                <w:sz w:val="22"/>
              </w:rPr>
              <w:t>いわれている（</w:t>
            </w:r>
            <w:r w:rsidR="00933895" w:rsidRPr="00A10AE0">
              <w:rPr>
                <w:rFonts w:asciiTheme="majorEastAsia" w:eastAsiaTheme="majorEastAsia" w:hAnsiTheme="majorEastAsia" w:hint="eastAsia"/>
                <w:sz w:val="22"/>
              </w:rPr>
              <w:t>施2007，井上2016，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市原2018</w:t>
            </w:r>
            <w:r w:rsidRPr="00A10AE0">
              <w:rPr>
                <w:rFonts w:asciiTheme="majorEastAsia" w:eastAsiaTheme="majorEastAsia" w:hAnsiTheme="majorEastAsia"/>
                <w:sz w:val="22"/>
              </w:rPr>
              <w:t>）が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、これまで会話データから</w:t>
            </w:r>
            <w:r w:rsidR="00933895" w:rsidRPr="00A10AE0">
              <w:rPr>
                <w:rFonts w:asciiTheme="majorEastAsia" w:eastAsiaTheme="majorEastAsia" w:hAnsiTheme="majorEastAsia" w:hint="eastAsia"/>
                <w:sz w:val="22"/>
              </w:rPr>
              <w:t>は明らかに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されておらず、また、日本語学習者がどのように日本語で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感謝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」の</w:t>
            </w:r>
            <w:r w:rsidR="00C12BDF" w:rsidRPr="00A10AE0">
              <w:rPr>
                <w:rFonts w:asciiTheme="majorEastAsia" w:eastAsiaTheme="majorEastAsia" w:hAnsiTheme="majorEastAsia" w:hint="eastAsia"/>
                <w:sz w:val="22"/>
              </w:rPr>
              <w:t>発話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を遂行するのかについても不明である。そこで、本研究は、中国語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母語話者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（CN）と日本語母語話者（JN）、及び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JNと</w:t>
            </w:r>
            <w:r w:rsidRPr="00A10AE0">
              <w:rPr>
                <w:rFonts w:asciiTheme="majorEastAsia" w:eastAsiaTheme="majorEastAsia" w:hAnsiTheme="majorEastAsia"/>
                <w:sz w:val="22"/>
              </w:rPr>
              <w:t>中国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語を母語とする日本語学習者</w:t>
            </w:r>
            <w:r w:rsidR="00BD4F1D" w:rsidRPr="00A10AE0">
              <w:rPr>
                <w:rFonts w:asciiTheme="majorEastAsia" w:eastAsiaTheme="majorEastAsia" w:hAnsiTheme="majorEastAsia" w:hint="eastAsia"/>
                <w:sz w:val="22"/>
              </w:rPr>
              <w:t>（CNL）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接触場面の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感謝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発話行為について、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談話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全体から各々の特徴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を明らかにすることを目的とし、研究課題</w:t>
            </w:r>
            <w:r w:rsidR="00457BAF" w:rsidRPr="00A10AE0">
              <w:rPr>
                <w:rFonts w:asciiTheme="majorEastAsia" w:eastAsiaTheme="majorEastAsia" w:hAnsiTheme="majorEastAsia" w:hint="eastAsia"/>
                <w:sz w:val="22"/>
              </w:rPr>
              <w:t>（RQ）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以下</w:t>
            </w:r>
            <w:r w:rsidR="00C12BDF" w:rsidRPr="00A10AE0">
              <w:rPr>
                <w:rFonts w:asciiTheme="majorEastAsia" w:eastAsiaTheme="majorEastAsia" w:hAnsiTheme="majorEastAsia" w:hint="eastAsia"/>
                <w:sz w:val="22"/>
              </w:rPr>
              <w:t>と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した。（1）親しい関係の相手からの「恩恵」に対して「感謝」の有無に日中で差異があるか</w:t>
            </w:r>
            <w:r w:rsidR="00133836" w:rsidRPr="00A10AE0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（2）親しい関係の相手との「感謝」の談話展開は日中で異同があるか</w:t>
            </w:r>
            <w:r w:rsidR="00133836" w:rsidRPr="00A10AE0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（3）中国語を母語とする日本語学習者（CNL</w:t>
            </w:r>
            <w:r w:rsidR="00FB25C6" w:rsidRPr="00A10AE0">
              <w:rPr>
                <w:rFonts w:asciiTheme="majorEastAsia" w:eastAsiaTheme="majorEastAsia" w:hAnsiTheme="majorEastAsia" w:hint="eastAsia"/>
                <w:sz w:val="22"/>
              </w:rPr>
              <w:t>）は日本語接触場面において</w:t>
            </w:r>
            <w:r w:rsidR="00E62CA0" w:rsidRPr="00A10AE0">
              <w:rPr>
                <w:rFonts w:asciiTheme="majorEastAsia" w:eastAsiaTheme="majorEastAsia" w:hAnsiTheme="majorEastAsia" w:hint="eastAsia"/>
                <w:sz w:val="22"/>
              </w:rPr>
              <w:t>どのようにふるまうのか</w:t>
            </w:r>
            <w:r w:rsidR="0049754F" w:rsidRPr="00A10AE0">
              <w:rPr>
                <w:rFonts w:asciiTheme="majorEastAsia" w:eastAsiaTheme="majorEastAsia" w:hAnsiTheme="majorEastAsia" w:hint="eastAsia"/>
                <w:sz w:val="22"/>
              </w:rPr>
              <w:t>（負の転移あるいは言語調整が観察されるのか）。</w:t>
            </w:r>
          </w:p>
          <w:p w:rsidR="00AC71EC" w:rsidRPr="00A10AE0" w:rsidRDefault="00E62CA0" w:rsidP="00AC71EC">
            <w:pPr>
              <w:rPr>
                <w:rFonts w:asciiTheme="majorEastAsia" w:eastAsiaTheme="majorEastAsia" w:hAnsiTheme="majorEastAsia"/>
                <w:sz w:val="22"/>
              </w:rPr>
            </w:pPr>
            <w:r w:rsidRPr="00A10AE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74BD0" w:rsidRPr="00A10AE0">
              <w:rPr>
                <w:rFonts w:asciiTheme="majorEastAsia" w:eastAsiaTheme="majorEastAsia" w:hAnsiTheme="majorEastAsia" w:hint="eastAsia"/>
                <w:sz w:val="22"/>
              </w:rPr>
              <w:t>恩恵の内容と</w:t>
            </w:r>
            <w:r w:rsidR="00BD4F1D" w:rsidRPr="00A10AE0">
              <w:rPr>
                <w:rFonts w:asciiTheme="majorEastAsia" w:eastAsiaTheme="majorEastAsia" w:hAnsiTheme="majorEastAsia" w:hint="eastAsia"/>
                <w:sz w:val="22"/>
              </w:rPr>
              <w:t>文脈</w:t>
            </w:r>
            <w:r w:rsidR="00F36325" w:rsidRPr="00A10AE0">
              <w:rPr>
                <w:rFonts w:asciiTheme="majorEastAsia" w:eastAsiaTheme="majorEastAsia" w:hAnsiTheme="majorEastAsia" w:hint="eastAsia"/>
                <w:sz w:val="22"/>
              </w:rPr>
              <w:t>を統制するため</w:t>
            </w:r>
            <w:r w:rsidR="00D32713" w:rsidRPr="00A10AE0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F36325" w:rsidRPr="00A10AE0">
              <w:rPr>
                <w:rFonts w:asciiTheme="majorEastAsia" w:eastAsiaTheme="majorEastAsia" w:hAnsiTheme="majorEastAsia" w:hint="eastAsia"/>
                <w:sz w:val="22"/>
              </w:rPr>
              <w:t>ロールプレイにて会話データを収集した。調査協力者は大学に所属する学生</w:t>
            </w:r>
            <w:r w:rsidR="00774BD0" w:rsidRPr="00A10AE0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="00133836" w:rsidRPr="00A10AE0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893F5B" w:rsidRPr="00A10AE0">
              <w:rPr>
                <w:rFonts w:asciiTheme="majorEastAsia" w:eastAsiaTheme="majorEastAsia" w:hAnsiTheme="majorEastAsia" w:hint="eastAsia"/>
                <w:sz w:val="22"/>
              </w:rPr>
              <w:t>CNの</w:t>
            </w:r>
            <w:r w:rsidR="00F36325" w:rsidRPr="00A10AE0">
              <w:rPr>
                <w:rFonts w:asciiTheme="majorEastAsia" w:eastAsiaTheme="majorEastAsia" w:hAnsiTheme="majorEastAsia" w:hint="eastAsia"/>
                <w:sz w:val="22"/>
              </w:rPr>
              <w:t>25組</w:t>
            </w:r>
            <w:r w:rsidR="00893F5B" w:rsidRPr="00A10AE0">
              <w:rPr>
                <w:rFonts w:asciiTheme="majorEastAsia" w:eastAsiaTheme="majorEastAsia" w:hAnsiTheme="majorEastAsia" w:hint="eastAsia"/>
                <w:sz w:val="22"/>
              </w:rPr>
              <w:t>、JNの</w:t>
            </w:r>
            <w:r w:rsidR="00F36325" w:rsidRPr="00A10AE0">
              <w:rPr>
                <w:rFonts w:asciiTheme="majorEastAsia" w:eastAsiaTheme="majorEastAsia" w:hAnsiTheme="majorEastAsia" w:hint="eastAsia"/>
                <w:sz w:val="22"/>
              </w:rPr>
              <w:t>25組</w:t>
            </w:r>
            <w:r w:rsidR="00893F5B" w:rsidRPr="00A10AE0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7A1FE8" w:rsidRPr="00A10AE0">
              <w:rPr>
                <w:rFonts w:asciiTheme="majorEastAsia" w:eastAsiaTheme="majorEastAsia" w:hAnsiTheme="majorEastAsia" w:hint="eastAsia"/>
                <w:sz w:val="22"/>
              </w:rPr>
              <w:t>接触場面のJNと</w:t>
            </w:r>
            <w:r w:rsidR="00893F5B" w:rsidRPr="00A10AE0">
              <w:rPr>
                <w:rFonts w:asciiTheme="majorEastAsia" w:eastAsiaTheme="majorEastAsia" w:hAnsiTheme="majorEastAsia" w:hint="eastAsia"/>
                <w:sz w:val="22"/>
              </w:rPr>
              <w:t>CN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L</w:t>
            </w:r>
            <w:r w:rsidR="00893F5B" w:rsidRPr="00A10AE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7A1FE8" w:rsidRPr="00A10AE0">
              <w:rPr>
                <w:rFonts w:asciiTheme="majorEastAsia" w:eastAsiaTheme="majorEastAsia" w:hAnsiTheme="majorEastAsia" w:hint="eastAsia"/>
                <w:sz w:val="22"/>
              </w:rPr>
              <w:t>22</w:t>
            </w:r>
            <w:r w:rsidR="00F36325" w:rsidRPr="00A10AE0">
              <w:rPr>
                <w:rFonts w:asciiTheme="majorEastAsia" w:eastAsiaTheme="majorEastAsia" w:hAnsiTheme="majorEastAsia" w:hint="eastAsia"/>
                <w:sz w:val="22"/>
              </w:rPr>
              <w:t>組</w:t>
            </w:r>
            <w:r w:rsidR="00133836" w:rsidRPr="00A10AE0">
              <w:rPr>
                <w:rFonts w:asciiTheme="majorEastAsia" w:eastAsiaTheme="majorEastAsia" w:hAnsiTheme="majorEastAsia" w:hint="eastAsia"/>
                <w:sz w:val="22"/>
              </w:rPr>
              <w:t>である。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現実でも</w:t>
            </w:r>
            <w:r w:rsidR="00133836" w:rsidRPr="00A10AE0">
              <w:rPr>
                <w:rFonts w:asciiTheme="majorEastAsia" w:eastAsiaTheme="majorEastAsia" w:hAnsiTheme="majorEastAsia" w:hint="eastAsia"/>
                <w:sz w:val="22"/>
              </w:rPr>
              <w:t>友人関係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である二人を</w:t>
            </w:r>
            <w:r w:rsidR="00133836" w:rsidRPr="00A10AE0">
              <w:rPr>
                <w:rFonts w:asciiTheme="majorEastAsia" w:eastAsiaTheme="majorEastAsia" w:hAnsiTheme="majorEastAsia" w:hint="eastAsia"/>
                <w:sz w:val="22"/>
              </w:rPr>
              <w:t>ペア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として</w:t>
            </w:r>
            <w:r w:rsidR="00133836" w:rsidRPr="00A10AE0">
              <w:rPr>
                <w:rFonts w:asciiTheme="majorEastAsia" w:eastAsiaTheme="majorEastAsia" w:hAnsiTheme="majorEastAsia" w:hint="eastAsia"/>
                <w:sz w:val="22"/>
              </w:rPr>
              <w:t>ロールプレイを行い、恩恵の内容は比較的程度の重い、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D607FB" w:rsidRPr="00A10AE0">
              <w:rPr>
                <w:rFonts w:asciiTheme="majorEastAsia" w:eastAsiaTheme="majorEastAsia" w:hAnsiTheme="majorEastAsia" w:hint="eastAsia"/>
                <w:sz w:val="22"/>
              </w:rPr>
              <w:t>人の紹介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="00D607FB" w:rsidRPr="00A10AE0">
              <w:rPr>
                <w:rFonts w:asciiTheme="majorEastAsia" w:eastAsiaTheme="majorEastAsia" w:hAnsiTheme="majorEastAsia" w:hint="eastAsia"/>
                <w:sz w:val="22"/>
              </w:rPr>
              <w:t>（自分が</w:t>
            </w:r>
            <w:r w:rsidR="00133836" w:rsidRPr="00A10AE0">
              <w:rPr>
                <w:rFonts w:asciiTheme="majorEastAsia" w:eastAsiaTheme="majorEastAsia" w:hAnsiTheme="majorEastAsia" w:cs="+mn-cs" w:hint="eastAsia"/>
                <w:bCs/>
                <w:kern w:val="24"/>
                <w:sz w:val="22"/>
              </w:rPr>
              <w:t>就職を希望する会社の先輩を相手</w:t>
            </w:r>
            <w:r w:rsidR="00BD4F1D" w:rsidRPr="00A10AE0">
              <w:rPr>
                <w:rFonts w:asciiTheme="majorEastAsia" w:eastAsiaTheme="majorEastAsia" w:hAnsiTheme="majorEastAsia" w:cs="+mn-cs" w:hint="eastAsia"/>
                <w:bCs/>
                <w:kern w:val="24"/>
                <w:sz w:val="22"/>
              </w:rPr>
              <w:t>から</w:t>
            </w:r>
            <w:r w:rsidR="00774BD0" w:rsidRPr="00A10AE0">
              <w:rPr>
                <w:rFonts w:asciiTheme="majorEastAsia" w:eastAsiaTheme="majorEastAsia" w:hAnsiTheme="majorEastAsia" w:cs="+mn-cs" w:hint="eastAsia"/>
                <w:bCs/>
                <w:kern w:val="24"/>
                <w:sz w:val="22"/>
              </w:rPr>
              <w:t>紹介して</w:t>
            </w:r>
            <w:r w:rsidR="00133836" w:rsidRPr="00A10AE0">
              <w:rPr>
                <w:rFonts w:asciiTheme="majorEastAsia" w:eastAsiaTheme="majorEastAsia" w:hAnsiTheme="majorEastAsia" w:cs="+mn-cs" w:hint="eastAsia"/>
                <w:bCs/>
                <w:kern w:val="24"/>
                <w:sz w:val="22"/>
              </w:rPr>
              <w:t>もら</w:t>
            </w:r>
            <w:r w:rsidR="00D607FB" w:rsidRPr="00A10AE0">
              <w:rPr>
                <w:rFonts w:asciiTheme="majorEastAsia" w:eastAsiaTheme="majorEastAsia" w:hAnsiTheme="majorEastAsia" w:cs="+mn-cs" w:hint="eastAsia"/>
                <w:bCs/>
                <w:kern w:val="24"/>
                <w:sz w:val="22"/>
              </w:rPr>
              <w:t>った</w:t>
            </w:r>
            <w:r w:rsidR="00D607FB" w:rsidRPr="00A10AE0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C12BDF" w:rsidRPr="00A10AE0">
              <w:rPr>
                <w:rFonts w:asciiTheme="majorEastAsia" w:eastAsiaTheme="majorEastAsia" w:hAnsiTheme="majorEastAsia" w:hint="eastAsia"/>
                <w:sz w:val="22"/>
              </w:rPr>
              <w:t>という文脈を設定した</w:t>
            </w:r>
            <w:r w:rsidR="00D607FB" w:rsidRPr="00A10AE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7A1FE8" w:rsidRPr="00A10AE0" w:rsidRDefault="00AC71EC" w:rsidP="00FE2F70">
            <w:pPr>
              <w:rPr>
                <w:rFonts w:asciiTheme="majorEastAsia" w:eastAsiaTheme="majorEastAsia" w:hAnsiTheme="majorEastAsia"/>
                <w:sz w:val="22"/>
              </w:rPr>
            </w:pPr>
            <w:r w:rsidRPr="00A10AE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93F5B" w:rsidRPr="00A10AE0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をみると</w:t>
            </w:r>
            <w:r w:rsidR="00893F5B" w:rsidRPr="00A10AE0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友人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からの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「人の紹介」の恩恵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に対して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、JNは25人全員（100%）が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感謝の発話行為を遂行したのに対し、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CNは18人（72％）が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遂行し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、28％にあたる7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人には感謝の発話</w:t>
            </w:r>
            <w:r w:rsidR="00BD4F1D" w:rsidRPr="00A10AE0">
              <w:rPr>
                <w:rFonts w:asciiTheme="majorEastAsia" w:eastAsiaTheme="majorEastAsia" w:hAnsiTheme="majorEastAsia" w:hint="eastAsia"/>
                <w:sz w:val="22"/>
              </w:rPr>
              <w:t>行為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がみられ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なかった。この結果をカイ二乗検定でみたところ、</w:t>
            </w:r>
            <w:r w:rsidR="00FE2F70" w:rsidRPr="00A10AE0">
              <w:rPr>
                <w:rFonts w:asciiTheme="majorEastAsia" w:eastAsiaTheme="majorEastAsia" w:hAnsiTheme="majorEastAsia" w:hint="eastAsia"/>
                <w:i/>
                <w:sz w:val="22"/>
              </w:rPr>
              <w:t>χ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2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 xml:space="preserve"> = 8.14,</w:t>
            </w:r>
            <w:r w:rsidR="00FE2F70" w:rsidRPr="00A10AE0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 p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 xml:space="preserve"> &lt; .01 となり、JNのほうが有意に多かった</w:t>
            </w:r>
            <w:r w:rsidR="007A1FE8" w:rsidRPr="00A10AE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57BAF" w:rsidRPr="00A10AE0">
              <w:rPr>
                <w:rFonts w:asciiTheme="majorEastAsia" w:eastAsiaTheme="majorEastAsia" w:hAnsiTheme="majorEastAsia" w:hint="eastAsia"/>
                <w:sz w:val="22"/>
              </w:rPr>
              <w:t>RQ</w:t>
            </w:r>
            <w:r w:rsidR="007A1FE8" w:rsidRPr="00A10AE0">
              <w:rPr>
                <w:rFonts w:asciiTheme="majorEastAsia" w:eastAsiaTheme="majorEastAsia" w:hAnsiTheme="majorEastAsia" w:hint="eastAsia"/>
                <w:sz w:val="22"/>
              </w:rPr>
              <w:t>1）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FE2F70" w:rsidRPr="00A10AE0" w:rsidRDefault="007A1FE8" w:rsidP="00FE2F70">
            <w:pPr>
              <w:rPr>
                <w:rFonts w:asciiTheme="majorEastAsia" w:eastAsiaTheme="majorEastAsia" w:hAnsiTheme="majorEastAsia"/>
                <w:sz w:val="22"/>
              </w:rPr>
            </w:pPr>
            <w:r w:rsidRPr="00A10AE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次に、</w:t>
            </w:r>
            <w:r w:rsidR="00AC71EC" w:rsidRPr="00A10AE0">
              <w:rPr>
                <w:rFonts w:asciiTheme="majorEastAsia" w:eastAsiaTheme="majorEastAsia" w:hAnsiTheme="majorEastAsia" w:hint="eastAsia"/>
                <w:sz w:val="22"/>
              </w:rPr>
              <w:t>談話展開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をみると、JNは本題の前に会話のOpener（</w:t>
            </w:r>
            <w:proofErr w:type="spellStart"/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Coulmas</w:t>
            </w:r>
            <w:proofErr w:type="spellEnd"/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 xml:space="preserve"> 1981）ないし</w:t>
            </w:r>
            <w:r w:rsidR="006F1C52" w:rsidRPr="00A10AE0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接触開始</w:t>
            </w:r>
            <w:r w:rsidR="006F1C52" w:rsidRPr="00A10AE0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の機能（中道・土井</w:t>
            </w:r>
            <w:r w:rsidR="00FE2F70" w:rsidRPr="00A10AE0">
              <w:rPr>
                <w:rFonts w:asciiTheme="majorEastAsia" w:eastAsiaTheme="majorEastAsia" w:hAnsiTheme="majorEastAsia"/>
                <w:sz w:val="22"/>
              </w:rPr>
              <w:t>1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994）で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感謝表現が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使用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されていること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、CNは恩恵の内容を</w:t>
            </w:r>
            <w:r w:rsidR="006F1C52" w:rsidRPr="00A10AE0">
              <w:rPr>
                <w:rFonts w:asciiTheme="majorEastAsia" w:eastAsiaTheme="majorEastAsia" w:hAnsiTheme="majorEastAsia" w:hint="eastAsia"/>
                <w:sz w:val="22"/>
              </w:rPr>
              <w:t>報告し、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実質的な話題の一つとして</w:t>
            </w:r>
            <w:r w:rsidR="006F1C52" w:rsidRPr="00A10AE0">
              <w:rPr>
                <w:rFonts w:asciiTheme="majorEastAsia" w:eastAsiaTheme="majorEastAsia" w:hAnsiTheme="majorEastAsia" w:hint="eastAsia"/>
                <w:sz w:val="22"/>
              </w:rPr>
              <w:t>互いに情報をやりとり</w:t>
            </w:r>
            <w:r w:rsidR="00FE2F70" w:rsidRPr="00A10AE0">
              <w:rPr>
                <w:rFonts w:asciiTheme="majorEastAsia" w:eastAsiaTheme="majorEastAsia" w:hAnsiTheme="majorEastAsia" w:hint="eastAsia"/>
                <w:sz w:val="22"/>
              </w:rPr>
              <w:t>することに特徴がみられた。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これらの特徴を</w:t>
            </w:r>
            <w:r w:rsidR="006F1C52" w:rsidRPr="00A10AE0">
              <w:rPr>
                <w:rFonts w:asciiTheme="majorEastAsia" w:eastAsiaTheme="majorEastAsia" w:hAnsiTheme="majorEastAsia" w:hint="eastAsia"/>
                <w:sz w:val="22"/>
              </w:rPr>
              <w:t>Tannen（</w:t>
            </w:r>
            <w:r w:rsidR="006F1C52" w:rsidRPr="00A10AE0">
              <w:rPr>
                <w:rFonts w:asciiTheme="majorEastAsia" w:eastAsiaTheme="majorEastAsia" w:hAnsiTheme="majorEastAsia"/>
                <w:sz w:val="22"/>
              </w:rPr>
              <w:t>1986</w:t>
            </w:r>
            <w:r w:rsidR="006F1C52" w:rsidRPr="00A10AE0">
              <w:rPr>
                <w:rFonts w:asciiTheme="majorEastAsia" w:eastAsiaTheme="majorEastAsia" w:hAnsiTheme="majorEastAsia" w:hint="eastAsia"/>
                <w:sz w:val="22"/>
              </w:rPr>
              <w:t>）の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6F1C52" w:rsidRPr="00A10AE0">
              <w:rPr>
                <w:rFonts w:asciiTheme="majorEastAsia" w:eastAsiaTheme="majorEastAsia" w:hAnsiTheme="majorEastAsia" w:hint="eastAsia"/>
                <w:sz w:val="22"/>
              </w:rPr>
              <w:t>会話のスタイル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」を援用して捉えると</w:t>
            </w:r>
            <w:r w:rsidR="006F1C52" w:rsidRPr="00A10AE0">
              <w:rPr>
                <w:rFonts w:asciiTheme="majorEastAsia" w:eastAsiaTheme="majorEastAsia" w:hAnsiTheme="majorEastAsia" w:hint="eastAsia"/>
                <w:sz w:val="22"/>
              </w:rPr>
              <w:t>、感謝の発話行為においてJNはラポート・トーク（rapport talk）であるのに対し、CNはレポート・トーク（report talk）と言えるのではないだろうか。</w:t>
            </w:r>
            <w:r w:rsidR="00393B3A" w:rsidRPr="00A10AE0">
              <w:rPr>
                <w:rFonts w:asciiTheme="majorEastAsia" w:eastAsiaTheme="majorEastAsia" w:hAnsiTheme="majorEastAsia" w:hint="eastAsia"/>
                <w:sz w:val="22"/>
              </w:rPr>
              <w:t>JNの</w:t>
            </w:r>
            <w:r w:rsidR="00457BAF" w:rsidRPr="00A10AE0">
              <w:rPr>
                <w:rFonts w:asciiTheme="majorEastAsia" w:eastAsiaTheme="majorEastAsia" w:hAnsiTheme="majorEastAsia" w:hint="eastAsia"/>
                <w:sz w:val="22"/>
              </w:rPr>
              <w:t>みにみられた</w:t>
            </w:r>
            <w:r w:rsidR="00393B3A" w:rsidRPr="00A10AE0">
              <w:rPr>
                <w:rFonts w:asciiTheme="majorEastAsia" w:eastAsiaTheme="majorEastAsia" w:hAnsiTheme="majorEastAsia" w:hint="eastAsia"/>
                <w:sz w:val="22"/>
              </w:rPr>
              <w:t>談話展開は、「友人」から「感謝を表明する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  <w:r w:rsidR="00393B3A" w:rsidRPr="00A10AE0">
              <w:rPr>
                <w:rFonts w:asciiTheme="majorEastAsia" w:eastAsiaTheme="majorEastAsia" w:hAnsiTheme="majorEastAsia" w:hint="eastAsia"/>
                <w:sz w:val="22"/>
              </w:rPr>
              <w:t>」へのフッティング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（Goffman</w:t>
            </w:r>
            <w:r w:rsidRPr="00A10AE0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1981）</w:t>
            </w:r>
            <w:r w:rsidR="00393B3A" w:rsidRPr="00A10AE0">
              <w:rPr>
                <w:rFonts w:asciiTheme="majorEastAsia" w:eastAsiaTheme="majorEastAsia" w:hAnsiTheme="majorEastAsia" w:hint="eastAsia"/>
                <w:sz w:val="22"/>
              </w:rPr>
              <w:t>の変化が、カジュアルな文体から敬体へ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393B3A" w:rsidRPr="00A10AE0">
              <w:rPr>
                <w:rFonts w:asciiTheme="majorEastAsia" w:eastAsiaTheme="majorEastAsia" w:hAnsiTheme="majorEastAsia" w:hint="eastAsia"/>
                <w:sz w:val="22"/>
              </w:rPr>
              <w:t>スピーチレベル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393B3A" w:rsidRPr="00A10AE0">
              <w:rPr>
                <w:rFonts w:asciiTheme="majorEastAsia" w:eastAsiaTheme="majorEastAsia" w:hAnsiTheme="majorEastAsia" w:hint="eastAsia"/>
                <w:sz w:val="22"/>
              </w:rPr>
              <w:t>シフトに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よって提示され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相互に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やりとりされる点である。一方、</w:t>
            </w:r>
            <w:r w:rsidR="00876544" w:rsidRPr="00A10AE0">
              <w:rPr>
                <w:rFonts w:asciiTheme="majorEastAsia" w:eastAsiaTheme="majorEastAsia" w:hAnsiTheme="majorEastAsia" w:hint="eastAsia"/>
                <w:sz w:val="22"/>
              </w:rPr>
              <w:t>CN</w:t>
            </w:r>
            <w:r w:rsidR="00457BAF" w:rsidRPr="00A10AE0">
              <w:rPr>
                <w:rFonts w:asciiTheme="majorEastAsia" w:eastAsiaTheme="majorEastAsia" w:hAnsiTheme="majorEastAsia" w:hint="eastAsia"/>
                <w:sz w:val="22"/>
              </w:rPr>
              <w:t>のみにみられた</w:t>
            </w:r>
            <w:r w:rsidR="00876544" w:rsidRPr="00A10AE0">
              <w:rPr>
                <w:rFonts w:asciiTheme="majorEastAsia" w:eastAsiaTheme="majorEastAsia" w:hAnsiTheme="majorEastAsia" w:hint="eastAsia"/>
                <w:sz w:val="22"/>
              </w:rPr>
              <w:t>談話展開は、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受けた恩恵の結果や</w:t>
            </w:r>
            <w:r w:rsidR="00876544" w:rsidRPr="00A10AE0">
              <w:rPr>
                <w:rFonts w:asciiTheme="majorEastAsia" w:eastAsiaTheme="majorEastAsia" w:hAnsiTheme="majorEastAsia" w:hint="eastAsia"/>
                <w:sz w:val="22"/>
              </w:rPr>
              <w:t>内容の詳細を伝え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ていながらも</w:t>
            </w:r>
            <w:r w:rsidR="00876544" w:rsidRPr="00A10AE0">
              <w:rPr>
                <w:rFonts w:asciiTheme="majorEastAsia" w:eastAsiaTheme="majorEastAsia" w:hAnsiTheme="majorEastAsia" w:hint="eastAsia"/>
                <w:sz w:val="22"/>
              </w:rPr>
              <w:t>感謝の発話行為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876544" w:rsidRPr="00A10AE0">
              <w:rPr>
                <w:rFonts w:asciiTheme="majorEastAsia" w:eastAsiaTheme="majorEastAsia" w:hAnsiTheme="majorEastAsia" w:hint="eastAsia"/>
                <w:sz w:val="22"/>
              </w:rPr>
              <w:t>セット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で</w:t>
            </w:r>
            <w:r w:rsidR="00876544" w:rsidRPr="00A10AE0">
              <w:rPr>
                <w:rFonts w:asciiTheme="majorEastAsia" w:eastAsiaTheme="majorEastAsia" w:hAnsiTheme="majorEastAsia" w:hint="eastAsia"/>
                <w:sz w:val="22"/>
              </w:rPr>
              <w:t>行わない</w:t>
            </w:r>
            <w:r w:rsidR="00393B3A" w:rsidRPr="00A10AE0">
              <w:rPr>
                <w:rFonts w:asciiTheme="majorEastAsia" w:eastAsiaTheme="majorEastAsia" w:hAnsiTheme="majorEastAsia" w:hint="eastAsia"/>
                <w:sz w:val="22"/>
              </w:rPr>
              <w:t>例</w:t>
            </w:r>
            <w:r w:rsidR="00876544" w:rsidRPr="00A10AE0">
              <w:rPr>
                <w:rFonts w:asciiTheme="majorEastAsia" w:eastAsiaTheme="majorEastAsia" w:hAnsiTheme="majorEastAsia" w:hint="eastAsia"/>
                <w:sz w:val="22"/>
              </w:rPr>
              <w:t>や、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利益に結びつかなかった事など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ロールカードの設定にはない否定的な要素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876544" w:rsidRPr="00A10AE0">
              <w:rPr>
                <w:rFonts w:asciiTheme="majorEastAsia" w:eastAsiaTheme="majorEastAsia" w:hAnsiTheme="majorEastAsia" w:hint="eastAsia"/>
                <w:sz w:val="22"/>
              </w:rPr>
              <w:t>相手に告げる</w:t>
            </w:r>
            <w:r w:rsidR="00393B3A" w:rsidRPr="00A10AE0">
              <w:rPr>
                <w:rFonts w:asciiTheme="majorEastAsia" w:eastAsiaTheme="majorEastAsia" w:hAnsiTheme="majorEastAsia" w:hint="eastAsia"/>
                <w:sz w:val="22"/>
              </w:rPr>
              <w:t>例</w:t>
            </w:r>
            <w:r w:rsidR="00876544" w:rsidRPr="00A10AE0">
              <w:rPr>
                <w:rFonts w:asciiTheme="majorEastAsia" w:eastAsiaTheme="majorEastAsia" w:hAnsiTheme="majorEastAsia" w:hint="eastAsia"/>
                <w:sz w:val="22"/>
              </w:rPr>
              <w:t>が挙げられる</w:t>
            </w:r>
            <w:r w:rsidR="00457BAF" w:rsidRPr="00A10AE0">
              <w:rPr>
                <w:rFonts w:asciiTheme="majorEastAsia" w:eastAsiaTheme="majorEastAsia" w:hAnsiTheme="majorEastAsia" w:hint="eastAsia"/>
                <w:sz w:val="22"/>
              </w:rPr>
              <w:t>（RQ2）</w:t>
            </w:r>
            <w:r w:rsidR="00876544" w:rsidRPr="00A10AE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1D083D" w:rsidRPr="00A10AE0" w:rsidRDefault="00457BAF" w:rsidP="00457BAF">
            <w:pPr>
              <w:rPr>
                <w:rFonts w:asciiTheme="majorEastAsia" w:eastAsiaTheme="majorEastAsia" w:hAnsiTheme="majorEastAsia"/>
                <w:sz w:val="22"/>
              </w:rPr>
            </w:pPr>
            <w:r w:rsidRPr="00A10AE0">
              <w:rPr>
                <w:rFonts w:asciiTheme="majorEastAsia" w:eastAsiaTheme="majorEastAsia" w:hAnsiTheme="majorEastAsia" w:hint="eastAsia"/>
                <w:sz w:val="22"/>
              </w:rPr>
              <w:t xml:space="preserve">　接触場面では、JNは11人全員、CNLは10人が感謝の発話行為を</w:t>
            </w:r>
            <w:r w:rsidR="007C7DBC" w:rsidRPr="00A10AE0">
              <w:rPr>
                <w:rFonts w:asciiTheme="majorEastAsia" w:eastAsiaTheme="majorEastAsia" w:hAnsiTheme="majorEastAsia" w:hint="eastAsia"/>
                <w:sz w:val="22"/>
              </w:rPr>
              <w:t>行い、</w:t>
            </w:r>
            <w:r w:rsidR="000D5F91" w:rsidRPr="00A10AE0">
              <w:rPr>
                <w:rFonts w:asciiTheme="majorEastAsia" w:eastAsiaTheme="majorEastAsia" w:hAnsiTheme="majorEastAsia" w:hint="eastAsia"/>
                <w:sz w:val="22"/>
              </w:rPr>
              <w:t>統計的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有意差はみられなかった。接触場面においてCNLがJNの感謝の特徴</w:t>
            </w:r>
            <w:r w:rsidR="000D5F91" w:rsidRPr="00A10AE0">
              <w:rPr>
                <w:rFonts w:asciiTheme="majorEastAsia" w:eastAsiaTheme="majorEastAsia" w:hAnsiTheme="majorEastAsia" w:hint="eastAsia"/>
                <w:sz w:val="22"/>
              </w:rPr>
              <w:t>を捉えて日本語を調</w:t>
            </w:r>
            <w:r w:rsidR="000D5F91" w:rsidRPr="00A10AE0">
              <w:rPr>
                <w:rFonts w:asciiTheme="majorEastAsia" w:eastAsiaTheme="majorEastAsia" w:hAnsiTheme="majorEastAsia" w:hint="eastAsia"/>
                <w:sz w:val="22"/>
              </w:rPr>
              <w:lastRenderedPageBreak/>
              <w:t>整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している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発話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例がみられた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。その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一方で、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のみ</w:t>
            </w:r>
            <w:r w:rsidR="007C7DBC" w:rsidRPr="00A10AE0">
              <w:rPr>
                <w:rFonts w:asciiTheme="majorEastAsia" w:eastAsiaTheme="majorEastAsia" w:hAnsiTheme="majorEastAsia" w:hint="eastAsia"/>
                <w:sz w:val="22"/>
              </w:rPr>
              <w:t>行い感謝の発話行為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を行わない</w:t>
            </w:r>
            <w:r w:rsidR="00AD2B33" w:rsidRPr="00A10AE0">
              <w:rPr>
                <w:rFonts w:asciiTheme="majorEastAsia" w:eastAsiaTheme="majorEastAsia" w:hAnsiTheme="majorEastAsia" w:hint="eastAsia"/>
                <w:sz w:val="22"/>
              </w:rPr>
              <w:t>、中国語の影響とみられる談話展開の事例は</w:t>
            </w:r>
            <w:r w:rsidR="000D5F91" w:rsidRPr="00A10AE0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接触場面で誤解を引き起こす可能性</w:t>
            </w:r>
            <w:r w:rsidR="007C7DBC" w:rsidRPr="00A10AE0">
              <w:rPr>
                <w:rFonts w:asciiTheme="majorEastAsia" w:eastAsiaTheme="majorEastAsia" w:hAnsiTheme="majorEastAsia" w:hint="eastAsia"/>
                <w:sz w:val="22"/>
              </w:rPr>
              <w:t>が指摘される</w:t>
            </w:r>
            <w:r w:rsidR="009D0F03" w:rsidRPr="00A10AE0">
              <w:rPr>
                <w:rFonts w:asciiTheme="majorEastAsia" w:eastAsiaTheme="majorEastAsia" w:hAnsiTheme="majorEastAsia" w:hint="eastAsia"/>
                <w:sz w:val="22"/>
              </w:rPr>
              <w:t>（RQ3）</w:t>
            </w:r>
            <w:r w:rsidRPr="00A10AE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2C2CE9" w:rsidRDefault="002C2CE9" w:rsidP="000C670A">
            <w:pPr>
              <w:spacing w:before="0"/>
              <w:rPr>
                <w:rFonts w:ascii="ＭＳ ゴシック" w:eastAsia="ＭＳ ゴシック" w:hAnsi="ＭＳ ゴシック"/>
                <w:szCs w:val="21"/>
              </w:rPr>
            </w:pPr>
          </w:p>
          <w:p w:rsidR="004542D2" w:rsidRPr="001D083D" w:rsidRDefault="000C670A" w:rsidP="000C670A">
            <w:pPr>
              <w:spacing w:before="0"/>
              <w:rPr>
                <w:rFonts w:ascii="ＭＳ ゴシック" w:eastAsia="ＭＳ ゴシック" w:hAnsi="ＭＳ ゴシック"/>
                <w:szCs w:val="21"/>
              </w:rPr>
            </w:pPr>
            <w:r w:rsidRPr="001D083D">
              <w:rPr>
                <w:rFonts w:ascii="ＭＳ ゴシック" w:eastAsia="ＭＳ ゴシック" w:hAnsi="ＭＳ ゴシック" w:hint="eastAsia"/>
                <w:szCs w:val="21"/>
              </w:rPr>
              <w:t>参考文献</w:t>
            </w:r>
          </w:p>
          <w:p w:rsidR="00351B9D" w:rsidRPr="009F074E" w:rsidRDefault="009F074E" w:rsidP="009F074E">
            <w:pPr>
              <w:spacing w:befor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proofErr w:type="spellStart"/>
            <w:r w:rsidR="00351B9D" w:rsidRPr="009F074E">
              <w:rPr>
                <w:rFonts w:ascii="ＭＳ ゴシック" w:eastAsia="ＭＳ ゴシック" w:hAnsi="ＭＳ ゴシック"/>
                <w:sz w:val="20"/>
                <w:szCs w:val="20"/>
              </w:rPr>
              <w:t>Coulmas</w:t>
            </w:r>
            <w:proofErr w:type="spellEnd"/>
            <w:r w:rsidR="00351B9D" w:rsidRPr="009F074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, F. (1981) Poison to your soul: Thanks and Apologies contrastively viewed. </w:t>
            </w:r>
            <w:r w:rsidR="00351B9D" w:rsidRPr="009F074E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Conversational Routine</w:t>
            </w:r>
            <w:r w:rsidR="007C7DBC" w:rsidRPr="009F074E">
              <w:rPr>
                <w:rFonts w:ascii="ＭＳ ゴシック" w:eastAsia="ＭＳ ゴシック" w:hAnsi="ＭＳ ゴシック"/>
                <w:i/>
                <w:sz w:val="20"/>
                <w:szCs w:val="20"/>
              </w:rPr>
              <w:t>,</w:t>
            </w:r>
            <w:r w:rsidR="00351B9D" w:rsidRPr="009F074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The Hague: Mouton.</w:t>
            </w:r>
          </w:p>
          <w:p w:rsidR="007C7DBC" w:rsidRPr="009F074E" w:rsidRDefault="009F074E" w:rsidP="009F074E">
            <w:pPr>
              <w:spacing w:befor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A1FE8"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Goffman</w:t>
            </w:r>
            <w:r w:rsidR="007C7DBC"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="007C7DBC" w:rsidRPr="009F07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C7DBC"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 w:rsidR="00DE5527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7A1FE8" w:rsidRPr="009F07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C7DBC" w:rsidRPr="009F074E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="007A1FE8"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1981</w:t>
            </w:r>
            <w:r w:rsidR="007C7DBC" w:rsidRPr="009F07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) </w:t>
            </w:r>
            <w:r w:rsidR="007C7DBC" w:rsidRPr="009F074E">
              <w:rPr>
                <w:rFonts w:asciiTheme="majorEastAsia" w:eastAsiaTheme="majorEastAsia" w:hAnsiTheme="majorEastAsia"/>
                <w:i/>
                <w:sz w:val="20"/>
                <w:szCs w:val="20"/>
              </w:rPr>
              <w:t>Forms of talk</w:t>
            </w:r>
            <w:r w:rsidR="007C7DBC" w:rsidRPr="009F074E">
              <w:rPr>
                <w:rFonts w:asciiTheme="majorEastAsia" w:eastAsiaTheme="majorEastAsia" w:hAnsiTheme="majorEastAsia" w:hint="eastAsia"/>
                <w:i/>
                <w:sz w:val="20"/>
                <w:szCs w:val="20"/>
              </w:rPr>
              <w:t>,</w:t>
            </w:r>
            <w:r w:rsidR="007C7DBC" w:rsidRPr="009F074E">
              <w:rPr>
                <w:rFonts w:asciiTheme="majorEastAsia" w:eastAsiaTheme="majorEastAsia" w:hAnsiTheme="majorEastAsia"/>
                <w:i/>
                <w:sz w:val="20"/>
                <w:szCs w:val="20"/>
              </w:rPr>
              <w:t xml:space="preserve"> </w:t>
            </w:r>
            <w:r w:rsidR="007C7DBC" w:rsidRPr="009F074E">
              <w:rPr>
                <w:rFonts w:asciiTheme="majorEastAsia" w:eastAsiaTheme="majorEastAsia" w:hAnsiTheme="majorEastAsia"/>
                <w:sz w:val="20"/>
                <w:szCs w:val="20"/>
              </w:rPr>
              <w:t>Philadelphia: University of Pennsylvania Press.</w:t>
            </w:r>
          </w:p>
          <w:p w:rsidR="007A1FE8" w:rsidRPr="009F074E" w:rsidRDefault="009F074E" w:rsidP="009F074E">
            <w:pPr>
              <w:spacing w:befor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A1FE8"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Tannen</w:t>
            </w:r>
            <w:r w:rsidR="007C7DBC" w:rsidRPr="009F074E">
              <w:rPr>
                <w:rFonts w:asciiTheme="majorEastAsia" w:eastAsiaTheme="majorEastAsia" w:hAnsiTheme="majorEastAsia"/>
                <w:sz w:val="20"/>
                <w:szCs w:val="20"/>
              </w:rPr>
              <w:t>, D</w:t>
            </w:r>
            <w:r w:rsidR="00DE5527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="007C7DBC" w:rsidRPr="009F07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3612A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7A1FE8" w:rsidRPr="009F074E">
              <w:rPr>
                <w:rFonts w:asciiTheme="majorEastAsia" w:eastAsiaTheme="majorEastAsia" w:hAnsiTheme="majorEastAsia"/>
                <w:sz w:val="20"/>
                <w:szCs w:val="20"/>
              </w:rPr>
              <w:t>1986</w:t>
            </w:r>
            <w:r w:rsidR="0013612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7C7DBC"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C7DBC" w:rsidRPr="009F074E">
              <w:rPr>
                <w:rFonts w:asciiTheme="majorEastAsia" w:eastAsiaTheme="majorEastAsia" w:hAnsiTheme="majorEastAsia"/>
                <w:i/>
                <w:sz w:val="20"/>
                <w:szCs w:val="20"/>
              </w:rPr>
              <w:t>That’s not what I meant: How Conversational Style Makes or Breaks Relationships</w:t>
            </w:r>
            <w:r w:rsidR="00B4492A">
              <w:rPr>
                <w:rFonts w:asciiTheme="majorEastAsia" w:eastAsiaTheme="majorEastAsia" w:hAnsiTheme="majorEastAsia"/>
                <w:i/>
                <w:sz w:val="20"/>
                <w:szCs w:val="20"/>
              </w:rPr>
              <w:t>,</w:t>
            </w:r>
            <w:r w:rsidRPr="009F074E">
              <w:rPr>
                <w:rFonts w:asciiTheme="majorEastAsia" w:eastAsiaTheme="majorEastAsia" w:hAnsiTheme="majorEastAsia"/>
                <w:i/>
                <w:sz w:val="20"/>
                <w:szCs w:val="20"/>
              </w:rPr>
              <w:t xml:space="preserve"> </w:t>
            </w:r>
            <w:r w:rsidRPr="009F074E">
              <w:rPr>
                <w:rFonts w:asciiTheme="majorEastAsia" w:eastAsiaTheme="majorEastAsia" w:hAnsiTheme="majorEastAsia"/>
                <w:sz w:val="20"/>
                <w:szCs w:val="20"/>
              </w:rPr>
              <w:t>New York: Ballantine Books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</w:p>
          <w:p w:rsidR="009F074E" w:rsidRPr="009F074E" w:rsidRDefault="009F074E" w:rsidP="009F07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井上優（2016</w:t>
            </w:r>
            <w:r w:rsidR="00DE55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）「招待講演 </w:t>
            </w:r>
            <w:r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日本語から見た中国語の文法とコミュニケーション」『中国語教育』 14, </w:t>
            </w:r>
            <w:r w:rsidR="00543D64" w:rsidRPr="009F074E">
              <w:rPr>
                <w:rFonts w:asciiTheme="majorEastAsia" w:eastAsiaTheme="majorEastAsia" w:hAnsiTheme="majorEastAsia"/>
                <w:sz w:val="20"/>
                <w:szCs w:val="20"/>
              </w:rPr>
              <w:t>pp.</w:t>
            </w:r>
            <w:r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1-22.</w:t>
            </w:r>
          </w:p>
          <w:p w:rsidR="00351B9D" w:rsidRPr="009F074E" w:rsidRDefault="009F074E" w:rsidP="009F074E">
            <w:pPr>
              <w:spacing w:befor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51B9D"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市原明日香（2018）「日本語学習者は「感謝」の語用論上の差異をどのように捉えているか―「ありがとう」に対する戸惑いと困難―」『待遇コミュニケーション研究』15, pp.1-17</w:t>
            </w:r>
            <w:r w:rsidRPr="009F074E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</w:p>
          <w:p w:rsidR="009F074E" w:rsidRPr="009F074E" w:rsidRDefault="009F074E" w:rsidP="009F074E">
            <w:pPr>
              <w:spacing w:befor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施</w:t>
            </w:r>
            <w:r w:rsidRPr="009F074E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晖</w:t>
            </w:r>
            <w:r w:rsidRPr="009F074E">
              <w:rPr>
                <w:rFonts w:asciiTheme="majorEastAsia" w:eastAsiaTheme="majorEastAsia" w:hAnsiTheme="majorEastAsia" w:cs="ＭＳ ゴシック"/>
                <w:sz w:val="20"/>
                <w:szCs w:val="20"/>
              </w:rPr>
              <w:t>（</w:t>
            </w:r>
            <w:r w:rsidRPr="009F074E">
              <w:rPr>
                <w:rFonts w:asciiTheme="majorEastAsia" w:eastAsiaTheme="majorEastAsia" w:hAnsiTheme="majorEastAsia"/>
                <w:sz w:val="20"/>
                <w:szCs w:val="20"/>
              </w:rPr>
              <w:t>2007</w:t>
            </w:r>
            <w:r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）｢再感謝表現についての日中比較｣『中國學研究論集』</w:t>
            </w:r>
            <w:r w:rsidRPr="009F074E">
              <w:rPr>
                <w:rFonts w:asciiTheme="majorEastAsia" w:eastAsiaTheme="majorEastAsia" w:hAnsiTheme="majorEastAsia"/>
                <w:sz w:val="20"/>
                <w:szCs w:val="20"/>
              </w:rPr>
              <w:t>19, pp.108-100</w:t>
            </w:r>
            <w:r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</w:p>
          <w:p w:rsidR="004542D2" w:rsidRPr="009F074E" w:rsidRDefault="009F074E" w:rsidP="009F074E">
            <w:pPr>
              <w:spacing w:before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51B9D" w:rsidRPr="009F074E">
              <w:rPr>
                <w:rFonts w:asciiTheme="majorEastAsia" w:eastAsiaTheme="majorEastAsia" w:hAnsiTheme="majorEastAsia" w:hint="eastAsia"/>
                <w:sz w:val="20"/>
                <w:szCs w:val="20"/>
              </w:rPr>
              <w:t>中道真木男・土井真美（1994）「日本語教育における感謝の扱い」『日本語学』13(08), pp.47-54.</w:t>
            </w:r>
          </w:p>
        </w:tc>
      </w:tr>
      <w:bookmarkEnd w:id="0"/>
    </w:tbl>
    <w:p w:rsidR="0038508A" w:rsidRPr="001D083D" w:rsidRDefault="0038508A">
      <w:pPr>
        <w:rPr>
          <w:rFonts w:ascii="ＭＳ ゴシック" w:eastAsia="ＭＳ ゴシック" w:hAnsi="ＭＳ ゴシック"/>
        </w:rPr>
      </w:pPr>
    </w:p>
    <w:sectPr w:rsidR="0038508A" w:rsidRPr="001D0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09C" w:rsidRDefault="00F1209C" w:rsidP="009C5933">
      <w:pPr>
        <w:spacing w:before="0" w:line="240" w:lineRule="auto"/>
      </w:pPr>
      <w:r>
        <w:separator/>
      </w:r>
    </w:p>
  </w:endnote>
  <w:endnote w:type="continuationSeparator" w:id="0">
    <w:p w:rsidR="00F1209C" w:rsidRDefault="00F1209C" w:rsidP="009C59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09C" w:rsidRDefault="00F1209C" w:rsidP="009C5933">
      <w:pPr>
        <w:spacing w:before="0" w:line="240" w:lineRule="auto"/>
      </w:pPr>
      <w:r>
        <w:separator/>
      </w:r>
    </w:p>
  </w:footnote>
  <w:footnote w:type="continuationSeparator" w:id="0">
    <w:p w:rsidR="00F1209C" w:rsidRDefault="00F1209C" w:rsidP="009C593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A6603"/>
    <w:multiLevelType w:val="hybridMultilevel"/>
    <w:tmpl w:val="B0D8F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D2"/>
    <w:rsid w:val="000C670A"/>
    <w:rsid w:val="000D5F91"/>
    <w:rsid w:val="00133836"/>
    <w:rsid w:val="0013612A"/>
    <w:rsid w:val="00194ECC"/>
    <w:rsid w:val="001D083D"/>
    <w:rsid w:val="001E11CF"/>
    <w:rsid w:val="002C2CE9"/>
    <w:rsid w:val="00351B9D"/>
    <w:rsid w:val="0038508A"/>
    <w:rsid w:val="00393B3A"/>
    <w:rsid w:val="00443538"/>
    <w:rsid w:val="004542D2"/>
    <w:rsid w:val="00457B90"/>
    <w:rsid w:val="00457BAF"/>
    <w:rsid w:val="0049754F"/>
    <w:rsid w:val="00543D64"/>
    <w:rsid w:val="005E546C"/>
    <w:rsid w:val="00674C4F"/>
    <w:rsid w:val="006F1C52"/>
    <w:rsid w:val="00774BD0"/>
    <w:rsid w:val="007A1FE8"/>
    <w:rsid w:val="007B613D"/>
    <w:rsid w:val="007C7DBC"/>
    <w:rsid w:val="00876544"/>
    <w:rsid w:val="00893F5B"/>
    <w:rsid w:val="00933895"/>
    <w:rsid w:val="00974C0A"/>
    <w:rsid w:val="009911EB"/>
    <w:rsid w:val="009C5933"/>
    <w:rsid w:val="009D0F03"/>
    <w:rsid w:val="009F074E"/>
    <w:rsid w:val="00A10AE0"/>
    <w:rsid w:val="00AC71EC"/>
    <w:rsid w:val="00AD2B33"/>
    <w:rsid w:val="00AE2833"/>
    <w:rsid w:val="00AE2D15"/>
    <w:rsid w:val="00B4492A"/>
    <w:rsid w:val="00BD4F1D"/>
    <w:rsid w:val="00C12BDF"/>
    <w:rsid w:val="00D32713"/>
    <w:rsid w:val="00D607FB"/>
    <w:rsid w:val="00DE5527"/>
    <w:rsid w:val="00E4238B"/>
    <w:rsid w:val="00E62CA0"/>
    <w:rsid w:val="00F1209C"/>
    <w:rsid w:val="00F36325"/>
    <w:rsid w:val="00FB25C6"/>
    <w:rsid w:val="00FE2F70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01BAA"/>
  <w15:chartTrackingRefBased/>
  <w15:docId w15:val="{296F2FD2-B270-4AAF-BE6D-0F46EDB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2D2"/>
    <w:pPr>
      <w:widowControl w:val="0"/>
      <w:spacing w:before="120" w:line="28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542D2"/>
    <w:pPr>
      <w:spacing w:before="0" w:line="240" w:lineRule="auto"/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4542D2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C5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93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C5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933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9F074E"/>
    <w:pPr>
      <w:ind w:left="851"/>
    </w:pPr>
  </w:style>
  <w:style w:type="paragraph" w:styleId="aa">
    <w:name w:val="Balloon Text"/>
    <w:basedOn w:val="a"/>
    <w:link w:val="ab"/>
    <w:uiPriority w:val="99"/>
    <w:semiHidden/>
    <w:unhideWhenUsed/>
    <w:rsid w:val="00DE5527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2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C102-CAB0-458B-8C73-917E6325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Ujiie</dc:creator>
  <cp:keywords/>
  <dc:description/>
  <cp:lastModifiedBy>Yoko Ujiie</cp:lastModifiedBy>
  <cp:revision>2</cp:revision>
  <cp:lastPrinted>2018-09-23T14:07:00Z</cp:lastPrinted>
  <dcterms:created xsi:type="dcterms:W3CDTF">2018-09-26T08:40:00Z</dcterms:created>
  <dcterms:modified xsi:type="dcterms:W3CDTF">2018-09-26T08:40:00Z</dcterms:modified>
</cp:coreProperties>
</file>