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5ACC1" w14:textId="5FCBFC08" w:rsidR="001D083D" w:rsidRPr="001D083D" w:rsidRDefault="00945C71" w:rsidP="00495BC2">
      <w:pPr>
        <w:jc w:val="left"/>
        <w:rPr>
          <w:rFonts w:ascii="ＭＳ ゴシック" w:eastAsia="ＭＳ ゴシック" w:hAnsi="ＭＳ ゴシック"/>
          <w:sz w:val="22"/>
          <w:lang w:eastAsia="zh-CN"/>
        </w:rPr>
      </w:pPr>
      <w:bookmarkStart w:id="0" w:name="_Hlk523647225"/>
      <w:r>
        <w:rPr>
          <w:rFonts w:ascii="ＭＳ ゴシック" w:eastAsia="ＭＳ ゴシック" w:hAnsi="ＭＳ ゴシック" w:hint="eastAsia"/>
          <w:sz w:val="22"/>
        </w:rPr>
        <w:t>第</w:t>
      </w:r>
      <w:r w:rsidR="007F7F70" w:rsidRPr="007F7F70">
        <w:rPr>
          <w:rFonts w:ascii="ＭＳ ゴシック" w:eastAsia="ＭＳ ゴシック" w:hAnsi="ＭＳ ゴシック" w:hint="eastAsia"/>
          <w:sz w:val="22"/>
          <w:lang w:eastAsia="zh-CN"/>
        </w:rPr>
        <w:t>23回対照言語行動学研究会（JACSLA23）研究発表 概要</w:t>
      </w:r>
    </w:p>
    <w:p w14:paraId="2E914C4B" w14:textId="410C1576" w:rsidR="001D083D" w:rsidRPr="001D083D" w:rsidRDefault="000F3957" w:rsidP="00495BC2">
      <w:pPr>
        <w:wordWrap w:val="0"/>
        <w:ind w:right="420"/>
        <w:jc w:val="right"/>
        <w:rPr>
          <w:rFonts w:ascii="ＭＳ ゴシック" w:eastAsia="ＭＳ ゴシック" w:hAnsi="ＭＳ ゴシック"/>
          <w:szCs w:val="24"/>
          <w:lang w:eastAsia="zh-CN"/>
        </w:rPr>
      </w:pPr>
      <w:r>
        <w:rPr>
          <w:rFonts w:ascii="ＭＳ ゴシック" w:eastAsia="ＭＳ ゴシック" w:hAnsi="ＭＳ ゴシック" w:hint="eastAsia"/>
          <w:szCs w:val="24"/>
          <w:lang w:eastAsia="zh-CN"/>
        </w:rPr>
        <w:t xml:space="preserve">　　　　　　　　　　　</w:t>
      </w:r>
      <w:r w:rsidR="007F7F70" w:rsidRPr="007F7F70">
        <w:rPr>
          <w:rFonts w:ascii="ＭＳ ゴシック" w:eastAsia="ＭＳ ゴシック" w:hAnsi="ＭＳ ゴシック" w:hint="eastAsia"/>
          <w:szCs w:val="24"/>
          <w:lang w:eastAsia="zh-CN"/>
        </w:rPr>
        <w:t>2025.10.4開催　於 共立女子大学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939"/>
      </w:tblGrid>
      <w:tr w:rsidR="004542D2" w:rsidRPr="001D083D" w14:paraId="41A86BD3" w14:textId="77777777" w:rsidTr="00443538">
        <w:tc>
          <w:tcPr>
            <w:tcW w:w="1555" w:type="dxa"/>
          </w:tcPr>
          <w:p w14:paraId="1728AD78" w14:textId="77777777" w:rsidR="004542D2" w:rsidRPr="001D083D" w:rsidRDefault="004542D2" w:rsidP="00796042">
            <w:pPr>
              <w:snapToGrid w:val="0"/>
              <w:jc w:val="left"/>
              <w:rPr>
                <w:rFonts w:ascii="ＭＳ ゴシック" w:eastAsia="ＭＳ ゴシック" w:hAnsi="ＭＳ ゴシック"/>
                <w:szCs w:val="24"/>
              </w:rPr>
            </w:pPr>
            <w:r w:rsidRPr="001D083D">
              <w:rPr>
                <w:rFonts w:ascii="ＭＳ ゴシック" w:eastAsia="ＭＳ ゴシック" w:hAnsi="ＭＳ ゴシック" w:hint="eastAsia"/>
                <w:szCs w:val="24"/>
              </w:rPr>
              <w:t>タイトル</w:t>
            </w:r>
          </w:p>
        </w:tc>
        <w:tc>
          <w:tcPr>
            <w:tcW w:w="6939" w:type="dxa"/>
          </w:tcPr>
          <w:p w14:paraId="4DC96159" w14:textId="116E5283" w:rsidR="004542D2" w:rsidRPr="005312E9" w:rsidRDefault="001D3879" w:rsidP="007F7F70">
            <w:pPr>
              <w:snapToGrid w:val="0"/>
              <w:jc w:val="left"/>
              <w:rPr>
                <w:rFonts w:asciiTheme="minorEastAsia" w:eastAsiaTheme="minorEastAsia" w:hAnsiTheme="minorEastAsia"/>
                <w:szCs w:val="24"/>
              </w:rPr>
            </w:pPr>
            <w:r w:rsidRPr="001D3879">
              <w:rPr>
                <w:rFonts w:asciiTheme="minorEastAsia" w:eastAsiaTheme="minorEastAsia" w:hAnsiTheme="minorEastAsia" w:hint="eastAsia"/>
                <w:szCs w:val="24"/>
              </w:rPr>
              <w:t>シンポジウム「言語と視覚イメージ」</w:t>
            </w:r>
            <w:r w:rsidR="005312E9" w:rsidRPr="005312E9">
              <w:rPr>
                <w:rFonts w:asciiTheme="minorEastAsia" w:eastAsiaTheme="minorEastAsia" w:hAnsiTheme="minorEastAsia" w:hint="eastAsia"/>
                <w:szCs w:val="24"/>
              </w:rPr>
              <w:t>小説と漫画版―『坊っちゃん』―</w:t>
            </w:r>
          </w:p>
        </w:tc>
      </w:tr>
      <w:tr w:rsidR="004542D2" w:rsidRPr="001D083D" w14:paraId="03A819E3" w14:textId="77777777" w:rsidTr="00443538">
        <w:tc>
          <w:tcPr>
            <w:tcW w:w="1555" w:type="dxa"/>
          </w:tcPr>
          <w:p w14:paraId="753D44FB" w14:textId="77777777" w:rsidR="004542D2" w:rsidRPr="001D083D" w:rsidRDefault="004542D2" w:rsidP="00796042">
            <w:pPr>
              <w:snapToGrid w:val="0"/>
              <w:rPr>
                <w:rFonts w:ascii="ＭＳ ゴシック" w:eastAsia="ＭＳ ゴシック" w:hAnsi="ＭＳ ゴシック"/>
                <w:szCs w:val="24"/>
              </w:rPr>
            </w:pPr>
            <w:r w:rsidRPr="001D083D">
              <w:rPr>
                <w:rFonts w:ascii="ＭＳ ゴシック" w:eastAsia="ＭＳ ゴシック" w:hAnsi="ＭＳ ゴシック" w:hint="eastAsia"/>
                <w:szCs w:val="24"/>
              </w:rPr>
              <w:t>著者名（所属）</w:t>
            </w:r>
          </w:p>
        </w:tc>
        <w:tc>
          <w:tcPr>
            <w:tcW w:w="6939" w:type="dxa"/>
          </w:tcPr>
          <w:p w14:paraId="4A8C4E63" w14:textId="786E0A42" w:rsidR="004542D2" w:rsidRPr="005312E9" w:rsidRDefault="00646AF7" w:rsidP="00AE70FC">
            <w:pPr>
              <w:snapToGrid w:val="0"/>
              <w:rPr>
                <w:rFonts w:asciiTheme="minorEastAsia" w:eastAsiaTheme="minorEastAsia" w:hAnsiTheme="minorEastAsia"/>
                <w:szCs w:val="24"/>
                <w:lang w:eastAsia="zh-TW"/>
              </w:rPr>
            </w:pPr>
            <w:r w:rsidRPr="005312E9">
              <w:rPr>
                <w:rFonts w:asciiTheme="minorEastAsia" w:eastAsiaTheme="minorEastAsia" w:hAnsiTheme="minorEastAsia" w:hint="eastAsia"/>
                <w:szCs w:val="24"/>
                <w:lang w:eastAsia="zh-TW"/>
              </w:rPr>
              <w:t>湯浅千映子（大阪観光大学）</w:t>
            </w:r>
          </w:p>
        </w:tc>
      </w:tr>
      <w:tr w:rsidR="004542D2" w:rsidRPr="001D083D" w14:paraId="11AC3EF8" w14:textId="77777777" w:rsidTr="00443538">
        <w:tc>
          <w:tcPr>
            <w:tcW w:w="1555" w:type="dxa"/>
          </w:tcPr>
          <w:p w14:paraId="62F5DED9" w14:textId="77777777" w:rsidR="004542D2" w:rsidRPr="001D083D" w:rsidRDefault="004542D2" w:rsidP="00796042">
            <w:pPr>
              <w:snapToGrid w:val="0"/>
              <w:rPr>
                <w:rFonts w:ascii="ＭＳ ゴシック" w:eastAsia="ＭＳ ゴシック" w:hAnsi="ＭＳ ゴシック"/>
                <w:szCs w:val="24"/>
              </w:rPr>
            </w:pPr>
            <w:r w:rsidRPr="001D083D">
              <w:rPr>
                <w:rFonts w:ascii="ＭＳ ゴシック" w:eastAsia="ＭＳ ゴシック" w:hAnsi="ＭＳ ゴシック" w:hint="eastAsia"/>
                <w:szCs w:val="24"/>
              </w:rPr>
              <w:t>連絡先Eﾒｰﾙ</w:t>
            </w:r>
          </w:p>
        </w:tc>
        <w:tc>
          <w:tcPr>
            <w:tcW w:w="6939" w:type="dxa"/>
          </w:tcPr>
          <w:p w14:paraId="0D730C51" w14:textId="2C3D308E" w:rsidR="004542D2" w:rsidRPr="001D083D" w:rsidRDefault="000F451E" w:rsidP="00AE70FC">
            <w:pPr>
              <w:snapToGrid w:val="0"/>
              <w:rPr>
                <w:rFonts w:ascii="ＭＳ ゴシック" w:eastAsia="ＭＳ ゴシック" w:hAnsi="ＭＳ ゴシック"/>
                <w:szCs w:val="24"/>
              </w:rPr>
            </w:pPr>
            <w:r w:rsidRPr="000F451E">
              <w:rPr>
                <w:rFonts w:ascii="ＭＳ ゴシック" w:eastAsia="ＭＳ ゴシック" w:hAnsi="ＭＳ ゴシック"/>
                <w:szCs w:val="24"/>
              </w:rPr>
              <w:t>c-yuasa@tourism.ac.jp</w:t>
            </w:r>
          </w:p>
        </w:tc>
      </w:tr>
      <w:tr w:rsidR="004542D2" w:rsidRPr="001D083D" w14:paraId="6401DB20" w14:textId="77777777" w:rsidTr="00443538">
        <w:trPr>
          <w:trHeight w:val="810"/>
        </w:trPr>
        <w:tc>
          <w:tcPr>
            <w:tcW w:w="8494" w:type="dxa"/>
            <w:gridSpan w:val="2"/>
          </w:tcPr>
          <w:p w14:paraId="17F864C5" w14:textId="61099DA9" w:rsidR="004542D2" w:rsidRPr="001D083D" w:rsidRDefault="007F7F70" w:rsidP="00796042">
            <w:pPr>
              <w:pStyle w:val="a3"/>
              <w:rPr>
                <w:rFonts w:hAnsi="ＭＳ ゴシック" w:cs="Courier New"/>
                <w:color w:val="7F7F7F"/>
              </w:rPr>
            </w:pPr>
            <w:r>
              <w:rPr>
                <w:rFonts w:hAnsi="ＭＳ ゴシック" w:cs="Courier New" w:hint="eastAsia"/>
                <w:szCs w:val="24"/>
              </w:rPr>
              <w:t>発表</w:t>
            </w:r>
            <w:r w:rsidR="004542D2" w:rsidRPr="001D083D">
              <w:rPr>
                <w:rFonts w:hAnsi="ＭＳ ゴシック" w:cs="Courier New" w:hint="eastAsia"/>
                <w:szCs w:val="24"/>
              </w:rPr>
              <w:t xml:space="preserve">内容　</w:t>
            </w:r>
          </w:p>
          <w:p w14:paraId="0EC1EE91" w14:textId="7DAF83CC" w:rsidR="00C112A7" w:rsidRPr="00C112A7" w:rsidRDefault="00C112A7" w:rsidP="00C112A7">
            <w:pPr>
              <w:spacing w:before="0"/>
              <w:ind w:firstLineChars="100" w:firstLine="200"/>
              <w:rPr>
                <w:rFonts w:asciiTheme="minorEastAsia" w:eastAsiaTheme="minorEastAsia" w:hAnsiTheme="minorEastAsia"/>
                <w:sz w:val="20"/>
                <w:szCs w:val="20"/>
              </w:rPr>
            </w:pPr>
            <w:r w:rsidRPr="00C112A7">
              <w:rPr>
                <w:rFonts w:asciiTheme="minorEastAsia" w:eastAsiaTheme="minorEastAsia" w:hAnsiTheme="minorEastAsia" w:hint="eastAsia"/>
                <w:sz w:val="20"/>
                <w:szCs w:val="20"/>
              </w:rPr>
              <w:t>本発表は、『坊っちゃん』の原作（</w:t>
            </w:r>
            <w:r w:rsidRPr="00C112A7">
              <w:rPr>
                <w:rFonts w:asciiTheme="minorEastAsia" w:eastAsiaTheme="minorEastAsia" w:hAnsiTheme="minorEastAsia" w:hint="eastAsia"/>
                <w:sz w:val="16"/>
                <w:szCs w:val="16"/>
              </w:rPr>
              <w:t>『漱石全集第二巻』岩波書店所収</w:t>
            </w:r>
            <w:r w:rsidRPr="00C112A7">
              <w:rPr>
                <w:rFonts w:asciiTheme="minorEastAsia" w:eastAsiaTheme="minorEastAsia" w:hAnsiTheme="minorEastAsia" w:hint="eastAsia"/>
                <w:sz w:val="20"/>
                <w:szCs w:val="20"/>
              </w:rPr>
              <w:t>）と、それを児童向けに逐語的</w:t>
            </w:r>
            <w:r w:rsidR="000F451E">
              <w:rPr>
                <w:rFonts w:asciiTheme="minorEastAsia" w:eastAsiaTheme="minorEastAsia" w:hAnsiTheme="minorEastAsia" w:hint="eastAsia"/>
                <w:sz w:val="20"/>
                <w:szCs w:val="20"/>
              </w:rPr>
              <w:t>に</w:t>
            </w:r>
            <w:r w:rsidRPr="00C112A7">
              <w:rPr>
                <w:rFonts w:asciiTheme="minorEastAsia" w:eastAsiaTheme="minorEastAsia" w:hAnsiTheme="minorEastAsia" w:hint="eastAsia"/>
                <w:sz w:val="20"/>
                <w:szCs w:val="20"/>
              </w:rPr>
              <w:t>リライトした漫画（</w:t>
            </w:r>
            <w:r w:rsidRPr="00C112A7">
              <w:rPr>
                <w:rFonts w:asciiTheme="minorEastAsia" w:eastAsiaTheme="minorEastAsia" w:hAnsiTheme="minorEastAsia" w:hint="eastAsia"/>
                <w:sz w:val="16"/>
                <w:szCs w:val="16"/>
              </w:rPr>
              <w:t>『マンガジュニア名作シリーズ坊っちゃん』学研プラス</w:t>
            </w:r>
            <w:r w:rsidRPr="00C112A7">
              <w:rPr>
                <w:rFonts w:asciiTheme="minorEastAsia" w:eastAsiaTheme="minorEastAsia" w:hAnsiTheme="minorEastAsia" w:hint="eastAsia"/>
                <w:sz w:val="20"/>
                <w:szCs w:val="20"/>
              </w:rPr>
              <w:t>）を分析対象と</w:t>
            </w:r>
            <w:r w:rsidR="006C1D5C">
              <w:rPr>
                <w:rFonts w:asciiTheme="minorEastAsia" w:eastAsiaTheme="minorEastAsia" w:hAnsiTheme="minorEastAsia" w:hint="eastAsia"/>
                <w:sz w:val="20"/>
                <w:szCs w:val="20"/>
              </w:rPr>
              <w:t>する。</w:t>
            </w:r>
            <w:r w:rsidRPr="00C112A7">
              <w:rPr>
                <w:rFonts w:asciiTheme="minorEastAsia" w:eastAsiaTheme="minorEastAsia" w:hAnsiTheme="minorEastAsia" w:hint="eastAsia"/>
                <w:sz w:val="20"/>
                <w:szCs w:val="20"/>
              </w:rPr>
              <w:t>原作の語りや表現を起点に、「児童」という特定の読者層に合わせ、活字小説とは異なる媒体である「ジュニア漫画版」へと変換</w:t>
            </w:r>
            <w:r w:rsidR="00D145D7">
              <w:rPr>
                <w:rFonts w:asciiTheme="minorEastAsia" w:eastAsiaTheme="minorEastAsia" w:hAnsiTheme="minorEastAsia" w:hint="eastAsia"/>
                <w:sz w:val="20"/>
                <w:szCs w:val="20"/>
              </w:rPr>
              <w:t>される点</w:t>
            </w:r>
            <w:r w:rsidRPr="00C112A7">
              <w:rPr>
                <w:rFonts w:asciiTheme="minorEastAsia" w:eastAsiaTheme="minorEastAsia" w:hAnsiTheme="minorEastAsia" w:hint="eastAsia"/>
                <w:sz w:val="20"/>
                <w:szCs w:val="20"/>
              </w:rPr>
              <w:t>に着目</w:t>
            </w:r>
            <w:r w:rsidR="00930A4F">
              <w:rPr>
                <w:rFonts w:asciiTheme="minorEastAsia" w:eastAsiaTheme="minorEastAsia" w:hAnsiTheme="minorEastAsia" w:hint="eastAsia"/>
                <w:sz w:val="20"/>
                <w:szCs w:val="20"/>
              </w:rPr>
              <w:t>した</w:t>
            </w:r>
            <w:r w:rsidRPr="00C112A7">
              <w:rPr>
                <w:rFonts w:asciiTheme="minorEastAsia" w:eastAsiaTheme="minorEastAsia" w:hAnsiTheme="minorEastAsia" w:hint="eastAsia"/>
                <w:sz w:val="20"/>
                <w:szCs w:val="20"/>
              </w:rPr>
              <w:t>。読者層及び媒体の違い（小説から漫画への変換）が表現に与える影響を、原作と漫画の表現</w:t>
            </w:r>
            <w:r w:rsidR="00930A4F">
              <w:rPr>
                <w:rFonts w:asciiTheme="minorEastAsia" w:eastAsiaTheme="minorEastAsia" w:hAnsiTheme="minorEastAsia" w:hint="eastAsia"/>
                <w:sz w:val="20"/>
                <w:szCs w:val="20"/>
              </w:rPr>
              <w:t>を</w:t>
            </w:r>
            <w:r w:rsidRPr="00C112A7">
              <w:rPr>
                <w:rFonts w:asciiTheme="minorEastAsia" w:eastAsiaTheme="minorEastAsia" w:hAnsiTheme="minorEastAsia" w:hint="eastAsia"/>
                <w:sz w:val="20"/>
                <w:szCs w:val="20"/>
              </w:rPr>
              <w:t>比較</w:t>
            </w:r>
            <w:r w:rsidR="006C1D5C">
              <w:rPr>
                <w:rFonts w:asciiTheme="minorEastAsia" w:eastAsiaTheme="minorEastAsia" w:hAnsiTheme="minorEastAsia" w:hint="eastAsia"/>
                <w:sz w:val="20"/>
                <w:szCs w:val="20"/>
              </w:rPr>
              <w:t>・</w:t>
            </w:r>
            <w:r w:rsidR="00D97F2A">
              <w:rPr>
                <w:rFonts w:asciiTheme="minorEastAsia" w:eastAsiaTheme="minorEastAsia" w:hAnsiTheme="minorEastAsia" w:hint="eastAsia"/>
                <w:sz w:val="20"/>
                <w:szCs w:val="20"/>
              </w:rPr>
              <w:t>検討</w:t>
            </w:r>
            <w:r w:rsidR="006C1D5C">
              <w:rPr>
                <w:rFonts w:asciiTheme="minorEastAsia" w:eastAsiaTheme="minorEastAsia" w:hAnsiTheme="minorEastAsia" w:hint="eastAsia"/>
                <w:sz w:val="20"/>
                <w:szCs w:val="20"/>
              </w:rPr>
              <w:t>することで</w:t>
            </w:r>
            <w:r w:rsidRPr="00C112A7">
              <w:rPr>
                <w:rFonts w:asciiTheme="minorEastAsia" w:eastAsiaTheme="minorEastAsia" w:hAnsiTheme="minorEastAsia" w:hint="eastAsia"/>
                <w:sz w:val="20"/>
                <w:szCs w:val="20"/>
              </w:rPr>
              <w:t>、漫画化に際して原作の表現がどのように改変され、</w:t>
            </w:r>
            <w:r w:rsidR="006C1D5C" w:rsidRPr="006C1D5C">
              <w:rPr>
                <w:rFonts w:asciiTheme="minorEastAsia" w:eastAsiaTheme="minorEastAsia" w:hAnsiTheme="minorEastAsia" w:hint="eastAsia"/>
                <w:sz w:val="20"/>
                <w:szCs w:val="20"/>
              </w:rPr>
              <w:t>どのように</w:t>
            </w:r>
            <w:r w:rsidRPr="00C112A7">
              <w:rPr>
                <w:rFonts w:asciiTheme="minorEastAsia" w:eastAsiaTheme="minorEastAsia" w:hAnsiTheme="minorEastAsia" w:hint="eastAsia"/>
                <w:sz w:val="20"/>
                <w:szCs w:val="20"/>
              </w:rPr>
              <w:t>視覚的表現として描き出されているかを明らかにし、「ジュニア漫画版」における「原作を翻案すること」の意味を考えた。</w:t>
            </w:r>
          </w:p>
          <w:p w14:paraId="40E9F443" w14:textId="607B35B8" w:rsidR="00C112A7" w:rsidRPr="00C112A7" w:rsidRDefault="00C112A7" w:rsidP="00EC68E7">
            <w:pPr>
              <w:spacing w:before="0"/>
              <w:ind w:firstLineChars="100" w:firstLine="200"/>
              <w:rPr>
                <w:rFonts w:asciiTheme="minorEastAsia" w:eastAsiaTheme="minorEastAsia" w:hAnsiTheme="minorEastAsia"/>
                <w:sz w:val="20"/>
                <w:szCs w:val="20"/>
              </w:rPr>
            </w:pPr>
            <w:r w:rsidRPr="00C112A7">
              <w:rPr>
                <w:rFonts w:asciiTheme="minorEastAsia" w:eastAsiaTheme="minorEastAsia" w:hAnsiTheme="minorEastAsia" w:hint="eastAsia"/>
                <w:sz w:val="20"/>
                <w:szCs w:val="20"/>
              </w:rPr>
              <w:t>漫画の表現は「絵画」・「言葉」・「コマ（枠）」の総体として捉えられ</w:t>
            </w:r>
            <w:r w:rsidR="00D97F2A">
              <w:rPr>
                <w:rFonts w:asciiTheme="minorEastAsia" w:eastAsiaTheme="minorEastAsia" w:hAnsiTheme="minorEastAsia" w:hint="eastAsia"/>
                <w:sz w:val="20"/>
                <w:szCs w:val="20"/>
              </w:rPr>
              <w:t>、</w:t>
            </w:r>
            <w:r w:rsidR="004152AD">
              <w:rPr>
                <w:rFonts w:asciiTheme="minorEastAsia" w:eastAsiaTheme="minorEastAsia" w:hAnsiTheme="minorEastAsia" w:hint="eastAsia"/>
                <w:sz w:val="20"/>
                <w:szCs w:val="20"/>
              </w:rPr>
              <w:t>漫画の言葉（</w:t>
            </w:r>
            <w:r w:rsidR="00EC68E7" w:rsidRPr="00EC68E7">
              <w:rPr>
                <w:rFonts w:asciiTheme="minorEastAsia" w:eastAsiaTheme="minorEastAsia" w:hAnsiTheme="minorEastAsia" w:hint="eastAsia"/>
                <w:sz w:val="20"/>
                <w:szCs w:val="20"/>
              </w:rPr>
              <w:t>地の文</w:t>
            </w:r>
            <w:r w:rsidR="00CB2AB6">
              <w:rPr>
                <w:rFonts w:asciiTheme="minorEastAsia" w:eastAsiaTheme="minorEastAsia" w:hAnsiTheme="minorEastAsia" w:hint="eastAsia"/>
                <w:sz w:val="20"/>
                <w:szCs w:val="20"/>
              </w:rPr>
              <w:t>〈</w:t>
            </w:r>
            <w:r w:rsidR="00EC68E7" w:rsidRPr="00EC68E7">
              <w:rPr>
                <w:rFonts w:asciiTheme="minorEastAsia" w:eastAsiaTheme="minorEastAsia" w:hAnsiTheme="minorEastAsia" w:hint="eastAsia"/>
                <w:sz w:val="20"/>
                <w:szCs w:val="20"/>
              </w:rPr>
              <w:t>ナレーション</w:t>
            </w:r>
            <w:r w:rsidR="00CB2AB6">
              <w:rPr>
                <w:rFonts w:asciiTheme="minorEastAsia" w:eastAsiaTheme="minorEastAsia" w:hAnsiTheme="minorEastAsia" w:hint="eastAsia"/>
                <w:sz w:val="20"/>
                <w:szCs w:val="20"/>
              </w:rPr>
              <w:t>〉</w:t>
            </w:r>
            <w:r w:rsidR="00EC68E7">
              <w:rPr>
                <w:rFonts w:asciiTheme="minorEastAsia" w:eastAsiaTheme="minorEastAsia" w:hAnsiTheme="minorEastAsia" w:hint="eastAsia"/>
                <w:sz w:val="20"/>
                <w:szCs w:val="20"/>
              </w:rPr>
              <w:t>、</w:t>
            </w:r>
            <w:r w:rsidR="00EC68E7" w:rsidRPr="00EC68E7">
              <w:rPr>
                <w:rFonts w:asciiTheme="minorEastAsia" w:eastAsiaTheme="minorEastAsia" w:hAnsiTheme="minorEastAsia" w:hint="eastAsia"/>
                <w:sz w:val="20"/>
                <w:szCs w:val="20"/>
              </w:rPr>
              <w:t>会話文</w:t>
            </w:r>
            <w:r w:rsidR="00EC68E7">
              <w:rPr>
                <w:rFonts w:asciiTheme="minorEastAsia" w:eastAsiaTheme="minorEastAsia" w:hAnsiTheme="minorEastAsia" w:hint="eastAsia"/>
                <w:sz w:val="20"/>
                <w:szCs w:val="20"/>
              </w:rPr>
              <w:t>、</w:t>
            </w:r>
            <w:r w:rsidR="00EC68E7" w:rsidRPr="00EC68E7">
              <w:rPr>
                <w:rFonts w:asciiTheme="minorEastAsia" w:eastAsiaTheme="minorEastAsia" w:hAnsiTheme="minorEastAsia" w:hint="eastAsia"/>
                <w:sz w:val="20"/>
                <w:szCs w:val="20"/>
              </w:rPr>
              <w:t>心内語</w:t>
            </w:r>
            <w:r w:rsidR="004152AD">
              <w:rPr>
                <w:rFonts w:asciiTheme="minorEastAsia" w:eastAsiaTheme="minorEastAsia" w:hAnsiTheme="minorEastAsia" w:hint="eastAsia"/>
                <w:sz w:val="20"/>
                <w:szCs w:val="20"/>
              </w:rPr>
              <w:t>）</w:t>
            </w:r>
            <w:r w:rsidR="00CB2AB6">
              <w:rPr>
                <w:rFonts w:asciiTheme="minorEastAsia" w:eastAsiaTheme="minorEastAsia" w:hAnsiTheme="minorEastAsia" w:hint="eastAsia"/>
                <w:sz w:val="20"/>
                <w:szCs w:val="20"/>
              </w:rPr>
              <w:t>や</w:t>
            </w:r>
            <w:r w:rsidR="004152AD">
              <w:rPr>
                <w:rFonts w:asciiTheme="minorEastAsia" w:eastAsiaTheme="minorEastAsia" w:hAnsiTheme="minorEastAsia" w:hint="eastAsia"/>
                <w:sz w:val="20"/>
                <w:szCs w:val="20"/>
              </w:rPr>
              <w:t>オノマトペ</w:t>
            </w:r>
            <w:r w:rsidR="00A46DEF">
              <w:rPr>
                <w:rFonts w:asciiTheme="minorEastAsia" w:eastAsiaTheme="minorEastAsia" w:hAnsiTheme="minorEastAsia" w:hint="eastAsia"/>
                <w:sz w:val="20"/>
                <w:szCs w:val="20"/>
              </w:rPr>
              <w:t>は、</w:t>
            </w:r>
            <w:r w:rsidR="00E16ED8" w:rsidRPr="0082765A">
              <w:rPr>
                <w:rFonts w:asciiTheme="minorEastAsia" w:eastAsiaTheme="minorEastAsia" w:hAnsiTheme="minorEastAsia" w:hint="eastAsia"/>
                <w:sz w:val="20"/>
                <w:szCs w:val="20"/>
              </w:rPr>
              <w:t>同時空間に</w:t>
            </w:r>
            <w:r w:rsidR="00EC68E7" w:rsidRPr="0082765A">
              <w:rPr>
                <w:rFonts w:asciiTheme="minorEastAsia" w:eastAsiaTheme="minorEastAsia" w:hAnsiTheme="minorEastAsia" w:hint="eastAsia"/>
                <w:sz w:val="20"/>
                <w:szCs w:val="20"/>
              </w:rPr>
              <w:t>存在</w:t>
            </w:r>
            <w:r w:rsidR="00465E69">
              <w:rPr>
                <w:rFonts w:asciiTheme="minorEastAsia" w:eastAsiaTheme="minorEastAsia" w:hAnsiTheme="minorEastAsia" w:hint="eastAsia"/>
                <w:sz w:val="20"/>
                <w:szCs w:val="20"/>
              </w:rPr>
              <w:t>することで</w:t>
            </w:r>
            <w:r w:rsidR="00EC68E7" w:rsidRPr="0082765A">
              <w:rPr>
                <w:rFonts w:asciiTheme="minorEastAsia" w:eastAsiaTheme="minorEastAsia" w:hAnsiTheme="minorEastAsia" w:hint="eastAsia"/>
                <w:sz w:val="20"/>
                <w:szCs w:val="20"/>
              </w:rPr>
              <w:t>、</w:t>
            </w:r>
            <w:r w:rsidR="0082765A" w:rsidRPr="0082765A">
              <w:rPr>
                <w:rFonts w:asciiTheme="minorEastAsia" w:eastAsiaTheme="minorEastAsia" w:hAnsiTheme="minorEastAsia" w:hint="eastAsia"/>
                <w:sz w:val="20"/>
                <w:szCs w:val="20"/>
              </w:rPr>
              <w:t>一つのコマが</w:t>
            </w:r>
            <w:r w:rsidR="00EC68E7" w:rsidRPr="0082765A">
              <w:rPr>
                <w:rFonts w:asciiTheme="minorEastAsia" w:eastAsiaTheme="minorEastAsia" w:hAnsiTheme="minorEastAsia" w:hint="eastAsia"/>
                <w:sz w:val="20"/>
                <w:szCs w:val="20"/>
              </w:rPr>
              <w:t>「文」</w:t>
            </w:r>
            <w:r w:rsidR="00E16ED8" w:rsidRPr="0082765A">
              <w:rPr>
                <w:rFonts w:asciiTheme="minorEastAsia" w:eastAsiaTheme="minorEastAsia" w:hAnsiTheme="minorEastAsia" w:hint="eastAsia"/>
                <w:sz w:val="20"/>
                <w:szCs w:val="20"/>
              </w:rPr>
              <w:t>に</w:t>
            </w:r>
            <w:r w:rsidR="00EC68E7" w:rsidRPr="0082765A">
              <w:rPr>
                <w:rFonts w:asciiTheme="minorEastAsia" w:eastAsiaTheme="minorEastAsia" w:hAnsiTheme="minorEastAsia" w:hint="eastAsia"/>
                <w:sz w:val="20"/>
                <w:szCs w:val="20"/>
              </w:rPr>
              <w:t>相当</w:t>
            </w:r>
            <w:r w:rsidR="00E16ED8" w:rsidRPr="0082765A">
              <w:rPr>
                <w:rFonts w:asciiTheme="minorEastAsia" w:eastAsiaTheme="minorEastAsia" w:hAnsiTheme="minorEastAsia" w:hint="eastAsia"/>
                <w:sz w:val="20"/>
                <w:szCs w:val="20"/>
              </w:rPr>
              <w:t>する</w:t>
            </w:r>
            <w:r w:rsidR="00EC68E7" w:rsidRPr="0082765A">
              <w:rPr>
                <w:rFonts w:asciiTheme="minorEastAsia" w:eastAsiaTheme="minorEastAsia" w:hAnsiTheme="minorEastAsia" w:hint="eastAsia"/>
                <w:sz w:val="20"/>
                <w:szCs w:val="20"/>
              </w:rPr>
              <w:t>意味的統一性を形成する</w:t>
            </w:r>
            <w:r w:rsidR="00EC68E7" w:rsidRPr="00EC68E7">
              <w:rPr>
                <w:rFonts w:asciiTheme="minorEastAsia" w:eastAsiaTheme="minorEastAsia" w:hAnsiTheme="minorEastAsia" w:hint="eastAsia"/>
                <w:sz w:val="20"/>
                <w:szCs w:val="20"/>
              </w:rPr>
              <w:t>（</w:t>
            </w:r>
            <w:r w:rsidR="00A46DEF">
              <w:rPr>
                <w:rFonts w:asciiTheme="minorEastAsia" w:eastAsiaTheme="minorEastAsia" w:hAnsiTheme="minorEastAsia" w:hint="eastAsia"/>
                <w:sz w:val="20"/>
                <w:szCs w:val="20"/>
              </w:rPr>
              <w:t>糸井</w:t>
            </w:r>
            <w:r w:rsidR="00EC68E7" w:rsidRPr="00EC68E7">
              <w:rPr>
                <w:rFonts w:asciiTheme="minorEastAsia" w:eastAsiaTheme="minorEastAsia" w:hAnsiTheme="minorEastAsia" w:hint="eastAsia"/>
                <w:sz w:val="20"/>
                <w:szCs w:val="20"/>
              </w:rPr>
              <w:t>2018）</w:t>
            </w:r>
            <w:r w:rsidR="00EC68E7">
              <w:rPr>
                <w:rFonts w:asciiTheme="minorEastAsia" w:eastAsiaTheme="minorEastAsia" w:hAnsiTheme="minorEastAsia" w:hint="eastAsia"/>
                <w:sz w:val="20"/>
                <w:szCs w:val="20"/>
              </w:rPr>
              <w:t>。</w:t>
            </w:r>
            <w:r w:rsidRPr="00C112A7">
              <w:rPr>
                <w:rFonts w:asciiTheme="minorEastAsia" w:eastAsiaTheme="minorEastAsia" w:hAnsiTheme="minorEastAsia" w:hint="eastAsia"/>
                <w:sz w:val="20"/>
                <w:szCs w:val="20"/>
              </w:rPr>
              <w:t>本発表では、</w:t>
            </w:r>
            <w:r w:rsidR="00CB2AB6" w:rsidRPr="00CB2AB6">
              <w:rPr>
                <w:rFonts w:asciiTheme="minorEastAsia" w:eastAsiaTheme="minorEastAsia" w:hAnsiTheme="minorEastAsia" w:hint="eastAsia"/>
                <w:sz w:val="20"/>
                <w:szCs w:val="20"/>
              </w:rPr>
              <w:t>糸井（2018）の指摘に基づき、</w:t>
            </w:r>
            <w:r w:rsidRPr="00C112A7">
              <w:rPr>
                <w:rFonts w:asciiTheme="minorEastAsia" w:eastAsiaTheme="minorEastAsia" w:hAnsiTheme="minorEastAsia" w:hint="eastAsia"/>
                <w:sz w:val="20"/>
                <w:szCs w:val="20"/>
              </w:rPr>
              <w:t>「ジュニア漫画版の書き換え表現の手法」を、「言語」・「画」・「コマ」の</w:t>
            </w:r>
            <w:r w:rsidR="000F451E">
              <w:rPr>
                <w:rFonts w:asciiTheme="minorEastAsia" w:eastAsiaTheme="minorEastAsia" w:hAnsiTheme="minorEastAsia" w:hint="eastAsia"/>
                <w:sz w:val="20"/>
                <w:szCs w:val="20"/>
              </w:rPr>
              <w:t>三つの</w:t>
            </w:r>
            <w:r w:rsidRPr="00C112A7">
              <w:rPr>
                <w:rFonts w:asciiTheme="minorEastAsia" w:eastAsiaTheme="minorEastAsia" w:hAnsiTheme="minorEastAsia" w:hint="eastAsia"/>
                <w:sz w:val="20"/>
                <w:szCs w:val="20"/>
              </w:rPr>
              <w:t>観点から検討した。『坊っちゃん』の原作で、「地の文」や「</w:t>
            </w:r>
            <w:r w:rsidR="00930A4F">
              <w:rPr>
                <w:rFonts w:asciiTheme="minorEastAsia" w:eastAsiaTheme="minorEastAsia" w:hAnsiTheme="minorEastAsia" w:hint="eastAsia"/>
                <w:sz w:val="20"/>
                <w:szCs w:val="20"/>
              </w:rPr>
              <w:t>心内語</w:t>
            </w:r>
            <w:r w:rsidRPr="00C112A7">
              <w:rPr>
                <w:rFonts w:asciiTheme="minorEastAsia" w:eastAsiaTheme="minorEastAsia" w:hAnsiTheme="minorEastAsia" w:hint="eastAsia"/>
                <w:sz w:val="20"/>
                <w:szCs w:val="20"/>
              </w:rPr>
              <w:t>」の一人称の語りを中心</w:t>
            </w:r>
            <w:r w:rsidR="00465E69">
              <w:rPr>
                <w:rFonts w:asciiTheme="minorEastAsia" w:eastAsiaTheme="minorEastAsia" w:hAnsiTheme="minorEastAsia" w:hint="eastAsia"/>
                <w:sz w:val="20"/>
                <w:szCs w:val="20"/>
              </w:rPr>
              <w:t>に展開する</w:t>
            </w:r>
            <w:r w:rsidRPr="00C112A7">
              <w:rPr>
                <w:rFonts w:asciiTheme="minorEastAsia" w:eastAsiaTheme="minorEastAsia" w:hAnsiTheme="minorEastAsia" w:hint="eastAsia"/>
                <w:sz w:val="20"/>
                <w:szCs w:val="20"/>
              </w:rPr>
              <w:t>小説が、</w:t>
            </w:r>
            <w:r w:rsidR="00CB2AB6">
              <w:rPr>
                <w:rFonts w:asciiTheme="minorEastAsia" w:eastAsiaTheme="minorEastAsia" w:hAnsiTheme="minorEastAsia" w:hint="eastAsia"/>
                <w:sz w:val="20"/>
                <w:szCs w:val="20"/>
              </w:rPr>
              <w:t>登場人物の</w:t>
            </w:r>
            <w:r w:rsidRPr="00C112A7">
              <w:rPr>
                <w:rFonts w:asciiTheme="minorEastAsia" w:eastAsiaTheme="minorEastAsia" w:hAnsiTheme="minorEastAsia" w:hint="eastAsia"/>
                <w:sz w:val="20"/>
                <w:szCs w:val="20"/>
              </w:rPr>
              <w:t>「会話文」を基盤とする漫画へと</w:t>
            </w:r>
            <w:r w:rsidR="004152AD">
              <w:rPr>
                <w:rFonts w:asciiTheme="minorEastAsia" w:eastAsiaTheme="minorEastAsia" w:hAnsiTheme="minorEastAsia" w:hint="eastAsia"/>
                <w:sz w:val="20"/>
                <w:szCs w:val="20"/>
              </w:rPr>
              <w:t>表現を</w:t>
            </w:r>
            <w:r w:rsidRPr="00C112A7">
              <w:rPr>
                <w:rFonts w:asciiTheme="minorEastAsia" w:eastAsiaTheme="minorEastAsia" w:hAnsiTheme="minorEastAsia" w:hint="eastAsia"/>
                <w:sz w:val="20"/>
                <w:szCs w:val="20"/>
              </w:rPr>
              <w:t>変換</w:t>
            </w:r>
            <w:r w:rsidR="00D145D7">
              <w:rPr>
                <w:rFonts w:asciiTheme="minorEastAsia" w:eastAsiaTheme="minorEastAsia" w:hAnsiTheme="minorEastAsia" w:hint="eastAsia"/>
                <w:sz w:val="20"/>
                <w:szCs w:val="20"/>
              </w:rPr>
              <w:t>する過程</w:t>
            </w:r>
            <w:r w:rsidRPr="00C112A7">
              <w:rPr>
                <w:rFonts w:asciiTheme="minorEastAsia" w:eastAsiaTheme="minorEastAsia" w:hAnsiTheme="minorEastAsia" w:hint="eastAsia"/>
                <w:sz w:val="20"/>
                <w:szCs w:val="20"/>
              </w:rPr>
              <w:t>を分析し、原作とは</w:t>
            </w:r>
            <w:r w:rsidR="00EC68E7">
              <w:rPr>
                <w:rFonts w:asciiTheme="minorEastAsia" w:eastAsiaTheme="minorEastAsia" w:hAnsiTheme="minorEastAsia" w:hint="eastAsia"/>
                <w:sz w:val="20"/>
                <w:szCs w:val="20"/>
              </w:rPr>
              <w:t>別の言語形式</w:t>
            </w:r>
            <w:r w:rsidRPr="00C112A7">
              <w:rPr>
                <w:rFonts w:asciiTheme="minorEastAsia" w:eastAsiaTheme="minorEastAsia" w:hAnsiTheme="minorEastAsia" w:hint="eastAsia"/>
                <w:sz w:val="20"/>
                <w:szCs w:val="20"/>
              </w:rPr>
              <w:t>へと書き換える「翻案（アダプテーション）」の実態を明らかにした。さらに、言語以外の手段</w:t>
            </w:r>
            <w:r w:rsidR="00CB2AB6">
              <w:rPr>
                <w:rFonts w:asciiTheme="minorEastAsia" w:eastAsiaTheme="minorEastAsia" w:hAnsiTheme="minorEastAsia" w:hint="eastAsia"/>
                <w:sz w:val="20"/>
                <w:szCs w:val="20"/>
              </w:rPr>
              <w:t>を用いた</w:t>
            </w:r>
            <w:r w:rsidRPr="00C112A7">
              <w:rPr>
                <w:rFonts w:asciiTheme="minorEastAsia" w:eastAsiaTheme="minorEastAsia" w:hAnsiTheme="minorEastAsia" w:hint="eastAsia"/>
                <w:sz w:val="20"/>
                <w:szCs w:val="20"/>
              </w:rPr>
              <w:t>「視覚イメージ」（視覚記号・視覚的表現）の工夫によ</w:t>
            </w:r>
            <w:r w:rsidR="00CB2AB6">
              <w:rPr>
                <w:rFonts w:asciiTheme="minorEastAsia" w:eastAsiaTheme="minorEastAsia" w:hAnsiTheme="minorEastAsia" w:hint="eastAsia"/>
                <w:sz w:val="20"/>
                <w:szCs w:val="20"/>
              </w:rPr>
              <w:t>り</w:t>
            </w:r>
            <w:r w:rsidRPr="00C112A7">
              <w:rPr>
                <w:rFonts w:asciiTheme="minorEastAsia" w:eastAsiaTheme="minorEastAsia" w:hAnsiTheme="minorEastAsia" w:hint="eastAsia"/>
                <w:sz w:val="20"/>
                <w:szCs w:val="20"/>
              </w:rPr>
              <w:t>、原作の表現が何に置き換えられ、何が補われているのかを考察した。</w:t>
            </w:r>
          </w:p>
          <w:p w14:paraId="6E025C49" w14:textId="00DAB622" w:rsidR="002E24FF" w:rsidRPr="00465E69" w:rsidRDefault="00C112A7" w:rsidP="00C112A7">
            <w:pPr>
              <w:spacing w:before="0"/>
              <w:rPr>
                <w:rFonts w:asciiTheme="minorEastAsia" w:eastAsiaTheme="minorEastAsia" w:hAnsiTheme="minorEastAsia"/>
                <w:sz w:val="20"/>
                <w:szCs w:val="20"/>
              </w:rPr>
            </w:pPr>
            <w:r w:rsidRPr="00C112A7">
              <w:rPr>
                <w:rFonts w:asciiTheme="minorEastAsia" w:eastAsiaTheme="minorEastAsia" w:hAnsiTheme="minorEastAsia" w:hint="eastAsia"/>
                <w:sz w:val="20"/>
                <w:szCs w:val="20"/>
              </w:rPr>
              <w:t>⑴「言語」――</w:t>
            </w:r>
            <w:r w:rsidR="003C4CE7">
              <w:rPr>
                <w:rFonts w:asciiTheme="minorEastAsia" w:eastAsiaTheme="minorEastAsia" w:hAnsiTheme="minorEastAsia" w:hint="eastAsia"/>
                <w:sz w:val="20"/>
                <w:szCs w:val="20"/>
              </w:rPr>
              <w:t>原作の</w:t>
            </w:r>
            <w:r w:rsidRPr="00C112A7">
              <w:rPr>
                <w:rFonts w:asciiTheme="minorEastAsia" w:eastAsiaTheme="minorEastAsia" w:hAnsiTheme="minorEastAsia" w:hint="eastAsia"/>
                <w:sz w:val="20"/>
                <w:szCs w:val="20"/>
              </w:rPr>
              <w:t>「地の文」や「心内語」</w:t>
            </w:r>
            <w:r w:rsidR="00A46DEF">
              <w:rPr>
                <w:rFonts w:asciiTheme="minorEastAsia" w:eastAsiaTheme="minorEastAsia" w:hAnsiTheme="minorEastAsia" w:hint="eastAsia"/>
                <w:sz w:val="20"/>
                <w:szCs w:val="20"/>
              </w:rPr>
              <w:t>を</w:t>
            </w:r>
            <w:r w:rsidRPr="00C112A7">
              <w:rPr>
                <w:rFonts w:asciiTheme="minorEastAsia" w:eastAsiaTheme="minorEastAsia" w:hAnsiTheme="minorEastAsia" w:hint="eastAsia"/>
                <w:sz w:val="20"/>
                <w:szCs w:val="20"/>
              </w:rPr>
              <w:t>、「会話文」（吹き出し</w:t>
            </w:r>
            <w:r w:rsidR="00A46DEF">
              <w:rPr>
                <w:rFonts w:asciiTheme="minorEastAsia" w:eastAsiaTheme="minorEastAsia" w:hAnsiTheme="minorEastAsia" w:hint="eastAsia"/>
                <w:sz w:val="20"/>
                <w:szCs w:val="20"/>
              </w:rPr>
              <w:t>内の</w:t>
            </w:r>
            <w:r w:rsidRPr="00C112A7">
              <w:rPr>
                <w:rFonts w:asciiTheme="minorEastAsia" w:eastAsiaTheme="minorEastAsia" w:hAnsiTheme="minorEastAsia" w:hint="eastAsia"/>
                <w:sz w:val="20"/>
                <w:szCs w:val="20"/>
              </w:rPr>
              <w:t>セリフ）</w:t>
            </w:r>
            <w:r w:rsidR="00A46DEF">
              <w:rPr>
                <w:rFonts w:asciiTheme="minorEastAsia" w:eastAsiaTheme="minorEastAsia" w:hAnsiTheme="minorEastAsia" w:hint="eastAsia"/>
                <w:sz w:val="20"/>
                <w:szCs w:val="20"/>
              </w:rPr>
              <w:t>の対話形式</w:t>
            </w:r>
            <w:r w:rsidR="002E24FF">
              <w:rPr>
                <w:rFonts w:asciiTheme="minorEastAsia" w:eastAsiaTheme="minorEastAsia" w:hAnsiTheme="minorEastAsia" w:hint="eastAsia"/>
                <w:sz w:val="20"/>
                <w:szCs w:val="20"/>
              </w:rPr>
              <w:t>に</w:t>
            </w:r>
            <w:r w:rsidR="00465E69">
              <w:rPr>
                <w:rFonts w:asciiTheme="minorEastAsia" w:eastAsiaTheme="minorEastAsia" w:hAnsiTheme="minorEastAsia" w:hint="eastAsia"/>
                <w:sz w:val="20"/>
                <w:szCs w:val="20"/>
              </w:rPr>
              <w:t>書き換える例</w:t>
            </w:r>
            <w:r w:rsidR="002E24FF" w:rsidRPr="002E24FF">
              <w:rPr>
                <w:rFonts w:asciiTheme="minorEastAsia" w:eastAsiaTheme="minorEastAsia" w:hAnsiTheme="minorEastAsia" w:hint="eastAsia"/>
                <w:sz w:val="16"/>
                <w:szCs w:val="16"/>
              </w:rPr>
              <w:t>（</w:t>
            </w:r>
            <w:r w:rsidR="002E24FF">
              <w:rPr>
                <w:rFonts w:asciiTheme="minorEastAsia" w:eastAsiaTheme="minorEastAsia" w:hAnsiTheme="minorEastAsia" w:hint="eastAsia"/>
                <w:sz w:val="16"/>
                <w:szCs w:val="16"/>
              </w:rPr>
              <w:t>例</w:t>
            </w:r>
            <w:r w:rsidR="00225672" w:rsidRPr="00225672">
              <w:rPr>
                <w:rFonts w:asciiTheme="minorEastAsia" w:eastAsiaTheme="minorEastAsia" w:hAnsiTheme="minorEastAsia" w:hint="eastAsia"/>
                <w:sz w:val="16"/>
                <w:szCs w:val="16"/>
              </w:rPr>
              <w:t>：</w:t>
            </w:r>
            <w:r w:rsidR="002E24FF" w:rsidRPr="002E24FF">
              <w:rPr>
                <w:rFonts w:asciiTheme="minorEastAsia" w:eastAsiaTheme="minorEastAsia" w:hAnsiTheme="minorEastAsia" w:hint="eastAsia"/>
                <w:sz w:val="16"/>
                <w:szCs w:val="16"/>
              </w:rPr>
              <w:t>「おれは早速寄宿生を三人ばかり総代に呼び出した。」→</w:t>
            </w:r>
            <w:r w:rsidR="002E24FF" w:rsidRPr="00E60B99">
              <w:rPr>
                <w:rFonts w:asciiTheme="majorEastAsia" w:eastAsiaTheme="majorEastAsia" w:hAnsiTheme="majorEastAsia" w:hint="eastAsia"/>
                <w:sz w:val="16"/>
                <w:szCs w:val="16"/>
              </w:rPr>
              <w:t>「おい！」「各部屋の総代出てこい！」</w:t>
            </w:r>
            <w:r w:rsidR="002E24FF">
              <w:rPr>
                <w:rFonts w:asciiTheme="minorEastAsia" w:eastAsiaTheme="minorEastAsia" w:hAnsiTheme="minorEastAsia" w:hint="eastAsia"/>
                <w:sz w:val="16"/>
                <w:szCs w:val="16"/>
              </w:rPr>
              <w:t>）</w:t>
            </w:r>
            <w:r w:rsidR="00465E69">
              <w:t>や、</w:t>
            </w:r>
            <w:r w:rsidR="00A46DEF" w:rsidRPr="002E24FF">
              <w:rPr>
                <w:rFonts w:asciiTheme="minorEastAsia" w:eastAsiaTheme="minorEastAsia" w:hAnsiTheme="minorEastAsia" w:hint="eastAsia"/>
                <w:sz w:val="20"/>
                <w:szCs w:val="20"/>
              </w:rPr>
              <w:t>手</w:t>
            </w:r>
            <w:r w:rsidR="00A46DEF">
              <w:rPr>
                <w:rFonts w:asciiTheme="minorEastAsia" w:eastAsiaTheme="minorEastAsia" w:hAnsiTheme="minorEastAsia" w:hint="eastAsia"/>
                <w:sz w:val="20"/>
                <w:szCs w:val="20"/>
              </w:rPr>
              <w:t>書き文字の</w:t>
            </w:r>
            <w:r w:rsidR="004152AD">
              <w:rPr>
                <w:rFonts w:asciiTheme="minorEastAsia" w:eastAsiaTheme="minorEastAsia" w:hAnsiTheme="minorEastAsia" w:hint="eastAsia"/>
                <w:sz w:val="20"/>
                <w:szCs w:val="20"/>
              </w:rPr>
              <w:t>絵画</w:t>
            </w:r>
            <w:r w:rsidR="00A46DEF">
              <w:rPr>
                <w:rFonts w:asciiTheme="minorEastAsia" w:eastAsiaTheme="minorEastAsia" w:hAnsiTheme="minorEastAsia" w:hint="eastAsia"/>
                <w:sz w:val="20"/>
                <w:szCs w:val="20"/>
              </w:rPr>
              <w:t>的な</w:t>
            </w:r>
            <w:r w:rsidRPr="00C112A7">
              <w:rPr>
                <w:rFonts w:asciiTheme="minorEastAsia" w:eastAsiaTheme="minorEastAsia" w:hAnsiTheme="minorEastAsia" w:hint="eastAsia"/>
                <w:sz w:val="20"/>
                <w:szCs w:val="20"/>
              </w:rPr>
              <w:t>「オノマトペ</w:t>
            </w:r>
            <w:r w:rsidR="004152AD" w:rsidRPr="004152AD">
              <w:rPr>
                <w:rFonts w:asciiTheme="minorEastAsia" w:eastAsiaTheme="minorEastAsia" w:hAnsiTheme="minorEastAsia" w:hint="eastAsia"/>
                <w:sz w:val="20"/>
                <w:szCs w:val="20"/>
              </w:rPr>
              <w:t>（描き文字）</w:t>
            </w:r>
            <w:r w:rsidR="00A46DEF">
              <w:rPr>
                <w:rFonts w:asciiTheme="minorEastAsia" w:eastAsiaTheme="minorEastAsia" w:hAnsiTheme="minorEastAsia" w:hint="eastAsia"/>
                <w:sz w:val="20"/>
                <w:szCs w:val="20"/>
              </w:rPr>
              <w:t>」</w:t>
            </w:r>
            <w:r w:rsidRPr="00C112A7">
              <w:rPr>
                <w:rFonts w:asciiTheme="minorEastAsia" w:eastAsiaTheme="minorEastAsia" w:hAnsiTheme="minorEastAsia" w:hint="eastAsia"/>
                <w:sz w:val="20"/>
                <w:szCs w:val="20"/>
              </w:rPr>
              <w:t>に置き換え</w:t>
            </w:r>
            <w:r w:rsidR="00465E69">
              <w:rPr>
                <w:rFonts w:asciiTheme="minorEastAsia" w:eastAsiaTheme="minorEastAsia" w:hAnsiTheme="minorEastAsia" w:hint="eastAsia"/>
                <w:sz w:val="20"/>
                <w:szCs w:val="20"/>
              </w:rPr>
              <w:t>る例</w:t>
            </w:r>
            <w:r w:rsidR="002E24FF" w:rsidRPr="002E24FF">
              <w:rPr>
                <w:rFonts w:asciiTheme="minorEastAsia" w:eastAsiaTheme="minorEastAsia" w:hAnsiTheme="minorEastAsia" w:hint="eastAsia"/>
                <w:sz w:val="16"/>
                <w:szCs w:val="16"/>
              </w:rPr>
              <w:t>（例</w:t>
            </w:r>
            <w:r w:rsidR="00225672" w:rsidRPr="00225672">
              <w:rPr>
                <w:rFonts w:asciiTheme="minorEastAsia" w:eastAsiaTheme="minorEastAsia" w:hAnsiTheme="minorEastAsia" w:hint="eastAsia"/>
                <w:sz w:val="16"/>
                <w:szCs w:val="16"/>
              </w:rPr>
              <w:t>：</w:t>
            </w:r>
            <w:r w:rsidR="002E24FF" w:rsidRPr="002E24FF">
              <w:rPr>
                <w:rFonts w:asciiTheme="minorEastAsia" w:eastAsiaTheme="minorEastAsia" w:hAnsiTheme="minorEastAsia" w:hint="eastAsia"/>
                <w:sz w:val="16"/>
                <w:szCs w:val="16"/>
              </w:rPr>
              <w:t>「</w:t>
            </w:r>
            <w:r w:rsidR="002E24FF">
              <w:rPr>
                <w:rFonts w:asciiTheme="minorEastAsia" w:eastAsiaTheme="minorEastAsia" w:hAnsiTheme="minorEastAsia" w:hint="eastAsia"/>
                <w:sz w:val="16"/>
                <w:szCs w:val="16"/>
              </w:rPr>
              <w:t>陸（おか）へついた時も、</w:t>
            </w:r>
            <w:r w:rsidR="002E24FF" w:rsidRPr="002E24FF">
              <w:rPr>
                <w:rFonts w:asciiTheme="minorEastAsia" w:eastAsiaTheme="minorEastAsia" w:hAnsiTheme="minorEastAsia" w:hint="eastAsia"/>
                <w:sz w:val="16"/>
                <w:szCs w:val="16"/>
              </w:rPr>
              <w:t>いの一番に</w:t>
            </w:r>
            <w:r w:rsidR="002E24FF" w:rsidRPr="002E24FF">
              <w:rPr>
                <w:rFonts w:asciiTheme="minorEastAsia" w:eastAsiaTheme="minorEastAsia" w:hAnsiTheme="minorEastAsia" w:hint="eastAsia"/>
                <w:sz w:val="16"/>
                <w:szCs w:val="16"/>
                <w:u w:val="single"/>
              </w:rPr>
              <w:t>飛び上がつて</w:t>
            </w:r>
            <w:r w:rsidR="00E60B99" w:rsidRPr="00E60B99">
              <w:rPr>
                <w:rFonts w:asciiTheme="minorEastAsia" w:eastAsiaTheme="minorEastAsia" w:hAnsiTheme="minorEastAsia" w:hint="eastAsia"/>
                <w:sz w:val="16"/>
                <w:szCs w:val="16"/>
              </w:rPr>
              <w:t>、</w:t>
            </w:r>
            <w:r w:rsidR="002E24FF" w:rsidRPr="002E24FF">
              <w:rPr>
                <w:rFonts w:asciiTheme="minorEastAsia" w:eastAsiaTheme="minorEastAsia" w:hAnsiTheme="minorEastAsia" w:hint="eastAsia"/>
                <w:sz w:val="16"/>
                <w:szCs w:val="16"/>
              </w:rPr>
              <w:t>」→</w:t>
            </w:r>
            <w:r w:rsidR="00985FC1" w:rsidRPr="00985FC1">
              <w:rPr>
                <w:rFonts w:asciiTheme="majorEastAsia" w:eastAsiaTheme="majorEastAsia" w:hAnsiTheme="majorEastAsia" w:hint="eastAsia"/>
                <w:sz w:val="16"/>
                <w:szCs w:val="16"/>
              </w:rPr>
              <w:t>（</w:t>
            </w:r>
            <w:r w:rsidR="002E24FF" w:rsidRPr="00985FC1">
              <w:rPr>
                <w:rFonts w:asciiTheme="majorEastAsia" w:eastAsiaTheme="majorEastAsia" w:hAnsiTheme="majorEastAsia" w:hint="eastAsia"/>
                <w:sz w:val="16"/>
                <w:szCs w:val="16"/>
              </w:rPr>
              <w:t>だが仕方がない</w:t>
            </w:r>
            <w:r w:rsidR="00985FC1" w:rsidRPr="00985FC1">
              <w:rPr>
                <w:rFonts w:asciiTheme="majorEastAsia" w:eastAsiaTheme="majorEastAsia" w:hAnsiTheme="majorEastAsia" w:hint="eastAsia"/>
                <w:sz w:val="16"/>
                <w:szCs w:val="16"/>
              </w:rPr>
              <w:t>）</w:t>
            </w:r>
            <w:r w:rsidR="002E24FF" w:rsidRPr="00985FC1">
              <w:rPr>
                <w:rFonts w:asciiTheme="majorEastAsia" w:eastAsiaTheme="majorEastAsia" w:hAnsiTheme="majorEastAsia" w:hint="eastAsia"/>
                <w:sz w:val="16"/>
                <w:szCs w:val="16"/>
                <w:u w:val="single"/>
                <w:bdr w:val="single" w:sz="4" w:space="0" w:color="auto"/>
              </w:rPr>
              <w:t>タン</w:t>
            </w:r>
            <w:r w:rsidR="002E24FF" w:rsidRPr="002E24FF">
              <w:rPr>
                <w:rFonts w:asciiTheme="minorEastAsia" w:eastAsiaTheme="minorEastAsia" w:hAnsiTheme="minorEastAsia" w:hint="eastAsia"/>
                <w:sz w:val="16"/>
                <w:szCs w:val="16"/>
              </w:rPr>
              <w:t>）</w:t>
            </w:r>
            <w:r w:rsidR="00465E69" w:rsidRPr="00465E69">
              <w:rPr>
                <w:rFonts w:asciiTheme="minorEastAsia" w:eastAsiaTheme="minorEastAsia" w:hAnsiTheme="minorEastAsia" w:hint="eastAsia"/>
                <w:sz w:val="20"/>
                <w:szCs w:val="20"/>
              </w:rPr>
              <w:t>が</w:t>
            </w:r>
            <w:r w:rsidR="00BB7A4A">
              <w:rPr>
                <w:rFonts w:asciiTheme="minorEastAsia" w:eastAsiaTheme="minorEastAsia" w:hAnsiTheme="minorEastAsia" w:hint="eastAsia"/>
                <w:sz w:val="20"/>
                <w:szCs w:val="20"/>
              </w:rPr>
              <w:t>あった</w:t>
            </w:r>
            <w:r w:rsidRPr="00465E69">
              <w:rPr>
                <w:rFonts w:asciiTheme="minorEastAsia" w:eastAsiaTheme="minorEastAsia" w:hAnsiTheme="minorEastAsia" w:hint="eastAsia"/>
                <w:sz w:val="20"/>
                <w:szCs w:val="20"/>
              </w:rPr>
              <w:t>。</w:t>
            </w:r>
          </w:p>
          <w:p w14:paraId="2FF304FD" w14:textId="055A21E4" w:rsidR="00CB2AB6" w:rsidRDefault="00C112A7" w:rsidP="00C112A7">
            <w:pPr>
              <w:spacing w:before="0"/>
              <w:rPr>
                <w:rFonts w:asciiTheme="minorEastAsia" w:eastAsiaTheme="minorEastAsia" w:hAnsiTheme="minorEastAsia"/>
                <w:sz w:val="20"/>
                <w:szCs w:val="20"/>
              </w:rPr>
            </w:pPr>
            <w:r w:rsidRPr="00C112A7">
              <w:rPr>
                <w:rFonts w:asciiTheme="minorEastAsia" w:eastAsiaTheme="minorEastAsia" w:hAnsiTheme="minorEastAsia" w:hint="eastAsia"/>
                <w:sz w:val="20"/>
                <w:szCs w:val="20"/>
              </w:rPr>
              <w:t>⑵「画」――</w:t>
            </w:r>
            <w:r w:rsidR="00FE2A0B">
              <w:rPr>
                <w:rFonts w:asciiTheme="minorEastAsia" w:eastAsiaTheme="minorEastAsia" w:hAnsiTheme="minorEastAsia" w:hint="eastAsia"/>
                <w:sz w:val="20"/>
                <w:szCs w:val="20"/>
              </w:rPr>
              <w:t>文字</w:t>
            </w:r>
            <w:r w:rsidRPr="00C112A7">
              <w:rPr>
                <w:rFonts w:asciiTheme="minorEastAsia" w:eastAsiaTheme="minorEastAsia" w:hAnsiTheme="minorEastAsia" w:hint="eastAsia"/>
                <w:sz w:val="20"/>
                <w:szCs w:val="20"/>
              </w:rPr>
              <w:t>の大きさや「形喩」</w:t>
            </w:r>
            <w:r w:rsidRPr="00225672">
              <w:rPr>
                <w:rFonts w:asciiTheme="minorEastAsia" w:eastAsiaTheme="minorEastAsia" w:hAnsiTheme="minorEastAsia" w:hint="eastAsia"/>
                <w:sz w:val="16"/>
                <w:szCs w:val="16"/>
              </w:rPr>
              <w:t>（例：汗やため息）</w:t>
            </w:r>
            <w:r w:rsidRPr="00C112A7">
              <w:rPr>
                <w:rFonts w:asciiTheme="minorEastAsia" w:eastAsiaTheme="minorEastAsia" w:hAnsiTheme="minorEastAsia" w:hint="eastAsia"/>
                <w:sz w:val="20"/>
                <w:szCs w:val="20"/>
              </w:rPr>
              <w:t>・登場人物の</w:t>
            </w:r>
            <w:r w:rsidR="00B0620B">
              <w:rPr>
                <w:rFonts w:asciiTheme="minorEastAsia" w:eastAsiaTheme="minorEastAsia" w:hAnsiTheme="minorEastAsia" w:hint="eastAsia"/>
                <w:sz w:val="20"/>
                <w:szCs w:val="20"/>
              </w:rPr>
              <w:t>仕草</w:t>
            </w:r>
            <w:r w:rsidRPr="00225672">
              <w:rPr>
                <w:rFonts w:asciiTheme="minorEastAsia" w:eastAsiaTheme="minorEastAsia" w:hAnsiTheme="minorEastAsia" w:hint="eastAsia"/>
                <w:sz w:val="16"/>
                <w:szCs w:val="16"/>
              </w:rPr>
              <w:t>（例：手を動かす）</w:t>
            </w:r>
            <w:r w:rsidRPr="00C112A7">
              <w:rPr>
                <w:rFonts w:asciiTheme="minorEastAsia" w:eastAsiaTheme="minorEastAsia" w:hAnsiTheme="minorEastAsia" w:hint="eastAsia"/>
                <w:sz w:val="20"/>
                <w:szCs w:val="20"/>
              </w:rPr>
              <w:t>などによって心理や状況を表し、原作にはない笑い声を付加する例も</w:t>
            </w:r>
            <w:r w:rsidR="00BB7A4A">
              <w:rPr>
                <w:rFonts w:asciiTheme="minorEastAsia" w:eastAsiaTheme="minorEastAsia" w:hAnsiTheme="minorEastAsia" w:hint="eastAsia"/>
                <w:sz w:val="20"/>
                <w:szCs w:val="20"/>
              </w:rPr>
              <w:t>見られた</w:t>
            </w:r>
            <w:r w:rsidR="00CB2AB6">
              <w:rPr>
                <w:rFonts w:asciiTheme="minorEastAsia" w:eastAsiaTheme="minorEastAsia" w:hAnsiTheme="minorEastAsia" w:hint="eastAsia"/>
                <w:sz w:val="20"/>
                <w:szCs w:val="20"/>
              </w:rPr>
              <w:t>。</w:t>
            </w:r>
          </w:p>
          <w:p w14:paraId="6A4C8208" w14:textId="7227EC84" w:rsidR="00C112A7" w:rsidRPr="00C112A7" w:rsidRDefault="00C112A7" w:rsidP="00C112A7">
            <w:pPr>
              <w:spacing w:before="0"/>
              <w:rPr>
                <w:rFonts w:asciiTheme="minorEastAsia" w:eastAsiaTheme="minorEastAsia" w:hAnsiTheme="minorEastAsia"/>
                <w:sz w:val="20"/>
                <w:szCs w:val="20"/>
              </w:rPr>
            </w:pPr>
            <w:r w:rsidRPr="00C112A7">
              <w:rPr>
                <w:rFonts w:asciiTheme="minorEastAsia" w:eastAsiaTheme="minorEastAsia" w:hAnsiTheme="minorEastAsia" w:hint="eastAsia"/>
                <w:sz w:val="20"/>
                <w:szCs w:val="20"/>
              </w:rPr>
              <w:t>⑶「コマ」――漫画</w:t>
            </w:r>
            <w:r w:rsidR="00C87C9E">
              <w:rPr>
                <w:rFonts w:asciiTheme="minorEastAsia" w:eastAsiaTheme="minorEastAsia" w:hAnsiTheme="minorEastAsia" w:hint="eastAsia"/>
                <w:sz w:val="20"/>
                <w:szCs w:val="20"/>
              </w:rPr>
              <w:t>の</w:t>
            </w:r>
            <w:r w:rsidR="00B0620B">
              <w:rPr>
                <w:rFonts w:asciiTheme="minorEastAsia" w:eastAsiaTheme="minorEastAsia" w:hAnsiTheme="minorEastAsia" w:hint="eastAsia"/>
                <w:sz w:val="20"/>
                <w:szCs w:val="20"/>
              </w:rPr>
              <w:t>「コマ</w:t>
            </w:r>
            <w:r w:rsidR="00C87C9E">
              <w:rPr>
                <w:rFonts w:asciiTheme="minorEastAsia" w:eastAsiaTheme="minorEastAsia" w:hAnsiTheme="minorEastAsia" w:hint="eastAsia"/>
                <w:sz w:val="20"/>
                <w:szCs w:val="20"/>
              </w:rPr>
              <w:t>割り</w:t>
            </w:r>
            <w:r w:rsidR="00B0620B">
              <w:rPr>
                <w:rFonts w:asciiTheme="minorEastAsia" w:eastAsiaTheme="minorEastAsia" w:hAnsiTheme="minorEastAsia" w:hint="eastAsia"/>
                <w:sz w:val="20"/>
                <w:szCs w:val="20"/>
              </w:rPr>
              <w:t>」</w:t>
            </w:r>
            <w:r w:rsidR="00C87C9E">
              <w:rPr>
                <w:rFonts w:asciiTheme="minorEastAsia" w:eastAsiaTheme="minorEastAsia" w:hAnsiTheme="minorEastAsia" w:hint="eastAsia"/>
                <w:sz w:val="20"/>
                <w:szCs w:val="20"/>
              </w:rPr>
              <w:t>された「画」</w:t>
            </w:r>
            <w:r w:rsidRPr="00C112A7">
              <w:rPr>
                <w:rFonts w:asciiTheme="minorEastAsia" w:eastAsiaTheme="minorEastAsia" w:hAnsiTheme="minorEastAsia" w:hint="eastAsia"/>
                <w:sz w:val="20"/>
                <w:szCs w:val="20"/>
              </w:rPr>
              <w:t>の連続が</w:t>
            </w:r>
            <w:r w:rsidR="00C87C9E">
              <w:rPr>
                <w:rFonts w:asciiTheme="minorEastAsia" w:eastAsiaTheme="minorEastAsia" w:hAnsiTheme="minorEastAsia" w:hint="eastAsia"/>
                <w:sz w:val="20"/>
                <w:szCs w:val="20"/>
              </w:rPr>
              <w:t>、</w:t>
            </w:r>
            <w:r w:rsidRPr="00C112A7">
              <w:rPr>
                <w:rFonts w:asciiTheme="minorEastAsia" w:eastAsiaTheme="minorEastAsia" w:hAnsiTheme="minorEastAsia" w:hint="eastAsia"/>
                <w:sz w:val="20"/>
                <w:szCs w:val="20"/>
              </w:rPr>
              <w:t>時間や出来事の変化を視覚的に表し、</w:t>
            </w:r>
            <w:r w:rsidR="008A7DF5" w:rsidRPr="008A7DF5">
              <w:rPr>
                <w:rFonts w:asciiTheme="minorEastAsia" w:eastAsiaTheme="minorEastAsia" w:hAnsiTheme="minorEastAsia" w:hint="eastAsia"/>
                <w:sz w:val="20"/>
                <w:szCs w:val="20"/>
              </w:rPr>
              <w:t>オノマトペ</w:t>
            </w:r>
            <w:r w:rsidR="008A7DF5">
              <w:rPr>
                <w:rFonts w:asciiTheme="minorEastAsia" w:eastAsiaTheme="minorEastAsia" w:hAnsiTheme="minorEastAsia" w:hint="eastAsia"/>
                <w:sz w:val="20"/>
                <w:szCs w:val="20"/>
              </w:rPr>
              <w:t>が</w:t>
            </w:r>
            <w:r w:rsidR="008A7DF5" w:rsidRPr="008A7DF5">
              <w:rPr>
                <w:rFonts w:asciiTheme="minorEastAsia" w:eastAsiaTheme="minorEastAsia" w:hAnsiTheme="minorEastAsia" w:hint="eastAsia"/>
                <w:sz w:val="20"/>
                <w:szCs w:val="20"/>
              </w:rPr>
              <w:t>その時間的感覚</w:t>
            </w:r>
            <w:r w:rsidR="008A7DF5">
              <w:rPr>
                <w:rFonts w:asciiTheme="minorEastAsia" w:eastAsiaTheme="minorEastAsia" w:hAnsiTheme="minorEastAsia" w:hint="eastAsia"/>
                <w:sz w:val="20"/>
                <w:szCs w:val="20"/>
              </w:rPr>
              <w:t>を</w:t>
            </w:r>
            <w:r w:rsidRPr="00C112A7">
              <w:rPr>
                <w:rFonts w:asciiTheme="minorEastAsia" w:eastAsiaTheme="minorEastAsia" w:hAnsiTheme="minorEastAsia" w:hint="eastAsia"/>
                <w:sz w:val="20"/>
                <w:szCs w:val="20"/>
              </w:rPr>
              <w:t>補完する</w:t>
            </w:r>
            <w:r w:rsidR="00C87C9E">
              <w:rPr>
                <w:rFonts w:asciiTheme="minorEastAsia" w:eastAsiaTheme="minorEastAsia" w:hAnsiTheme="minorEastAsia" w:hint="eastAsia"/>
                <w:sz w:val="20"/>
                <w:szCs w:val="20"/>
              </w:rPr>
              <w:t>（糸井2018</w:t>
            </w:r>
            <w:r w:rsidR="00CF6B50">
              <w:rPr>
                <w:rFonts w:asciiTheme="minorEastAsia" w:eastAsiaTheme="minorEastAsia" w:hAnsiTheme="minorEastAsia" w:hint="eastAsia"/>
                <w:sz w:val="20"/>
                <w:szCs w:val="20"/>
              </w:rPr>
              <w:t>参照</w:t>
            </w:r>
            <w:r w:rsidR="00C87C9E">
              <w:rPr>
                <w:rFonts w:asciiTheme="minorEastAsia" w:eastAsiaTheme="minorEastAsia" w:hAnsiTheme="minorEastAsia" w:hint="eastAsia"/>
                <w:sz w:val="20"/>
                <w:szCs w:val="20"/>
              </w:rPr>
              <w:t>）</w:t>
            </w:r>
            <w:r w:rsidRPr="00C112A7">
              <w:rPr>
                <w:rFonts w:asciiTheme="minorEastAsia" w:eastAsiaTheme="minorEastAsia" w:hAnsiTheme="minorEastAsia" w:hint="eastAsia"/>
                <w:sz w:val="20"/>
                <w:szCs w:val="20"/>
              </w:rPr>
              <w:t>。</w:t>
            </w:r>
            <w:r w:rsidR="004F6D88" w:rsidRPr="00931921">
              <w:rPr>
                <w:rFonts w:asciiTheme="minorEastAsia" w:eastAsiaTheme="minorEastAsia" w:hAnsiTheme="minorEastAsia" w:hint="eastAsia"/>
                <w:sz w:val="20"/>
                <w:szCs w:val="20"/>
              </w:rPr>
              <w:t>原文</w:t>
            </w:r>
            <w:r w:rsidR="00261BAF" w:rsidRPr="00931921">
              <w:rPr>
                <w:rFonts w:asciiTheme="minorEastAsia" w:eastAsiaTheme="minorEastAsia" w:hAnsiTheme="minorEastAsia" w:hint="eastAsia"/>
                <w:sz w:val="20"/>
                <w:szCs w:val="20"/>
              </w:rPr>
              <w:t>の</w:t>
            </w:r>
            <w:r w:rsidR="007D2C9E" w:rsidRPr="00931921">
              <w:rPr>
                <w:rFonts w:asciiTheme="minorEastAsia" w:eastAsiaTheme="minorEastAsia" w:hAnsiTheme="minorEastAsia" w:hint="eastAsia"/>
                <w:sz w:val="20"/>
                <w:szCs w:val="20"/>
              </w:rPr>
              <w:t>一</w:t>
            </w:r>
            <w:r w:rsidR="004F6D88" w:rsidRPr="00931921">
              <w:rPr>
                <w:rFonts w:asciiTheme="minorEastAsia" w:eastAsiaTheme="minorEastAsia" w:hAnsiTheme="minorEastAsia" w:hint="eastAsia"/>
                <w:sz w:val="20"/>
                <w:szCs w:val="20"/>
              </w:rPr>
              <w:t>文に</w:t>
            </w:r>
            <w:r w:rsidR="00BB7A4A">
              <w:rPr>
                <w:rFonts w:asciiTheme="minorEastAsia" w:eastAsiaTheme="minorEastAsia" w:hAnsiTheme="minorEastAsia" w:hint="eastAsia"/>
                <w:sz w:val="20"/>
                <w:szCs w:val="20"/>
              </w:rPr>
              <w:t>対応し</w:t>
            </w:r>
            <w:r w:rsidR="008A1933">
              <w:rPr>
                <w:rFonts w:asciiTheme="minorEastAsia" w:eastAsiaTheme="minorEastAsia" w:hAnsiTheme="minorEastAsia" w:hint="eastAsia"/>
                <w:sz w:val="20"/>
                <w:szCs w:val="20"/>
              </w:rPr>
              <w:t>て</w:t>
            </w:r>
            <w:r w:rsidR="004F6D88" w:rsidRPr="00931921">
              <w:rPr>
                <w:rFonts w:asciiTheme="minorEastAsia" w:eastAsiaTheme="minorEastAsia" w:hAnsiTheme="minorEastAsia" w:hint="eastAsia"/>
                <w:sz w:val="20"/>
                <w:szCs w:val="20"/>
              </w:rPr>
              <w:t>、</w:t>
            </w:r>
            <w:r w:rsidR="007D2C9E" w:rsidRPr="00931921">
              <w:rPr>
                <w:rFonts w:asciiTheme="minorEastAsia" w:eastAsiaTheme="minorEastAsia" w:hAnsiTheme="minorEastAsia" w:hint="eastAsia"/>
                <w:sz w:val="20"/>
                <w:szCs w:val="20"/>
              </w:rPr>
              <w:t>複数のコマに</w:t>
            </w:r>
            <w:r w:rsidR="00E60B99" w:rsidRPr="00931921">
              <w:rPr>
                <w:rFonts w:asciiTheme="minorEastAsia" w:eastAsiaTheme="minorEastAsia" w:hAnsiTheme="minorEastAsia" w:hint="eastAsia"/>
                <w:sz w:val="20"/>
                <w:szCs w:val="20"/>
              </w:rPr>
              <w:t>同</w:t>
            </w:r>
            <w:r w:rsidR="0082765A">
              <w:rPr>
                <w:rFonts w:asciiTheme="minorEastAsia" w:eastAsiaTheme="minorEastAsia" w:hAnsiTheme="minorEastAsia" w:hint="eastAsia"/>
                <w:sz w:val="20"/>
                <w:szCs w:val="20"/>
              </w:rPr>
              <w:t>一</w:t>
            </w:r>
            <w:r w:rsidR="00E60B99" w:rsidRPr="00931921">
              <w:rPr>
                <w:rFonts w:asciiTheme="minorEastAsia" w:eastAsiaTheme="minorEastAsia" w:hAnsiTheme="minorEastAsia" w:hint="eastAsia"/>
                <w:sz w:val="20"/>
                <w:szCs w:val="20"/>
              </w:rPr>
              <w:t>人物</w:t>
            </w:r>
            <w:r w:rsidR="00261BAF" w:rsidRPr="00931921">
              <w:rPr>
                <w:rFonts w:asciiTheme="minorEastAsia" w:eastAsiaTheme="minorEastAsia" w:hAnsiTheme="minorEastAsia" w:hint="eastAsia"/>
                <w:sz w:val="20"/>
                <w:szCs w:val="20"/>
              </w:rPr>
              <w:t>を連続して登場させ、</w:t>
            </w:r>
            <w:r w:rsidR="007D2C9E" w:rsidRPr="00931921">
              <w:rPr>
                <w:rFonts w:asciiTheme="minorEastAsia" w:eastAsiaTheme="minorEastAsia" w:hAnsiTheme="minorEastAsia" w:hint="eastAsia"/>
                <w:sz w:val="20"/>
                <w:szCs w:val="20"/>
              </w:rPr>
              <w:t>心の動きを段階的に描写</w:t>
            </w:r>
            <w:r w:rsidR="00BB7A4A">
              <w:rPr>
                <w:rFonts w:asciiTheme="minorEastAsia" w:eastAsiaTheme="minorEastAsia" w:hAnsiTheme="minorEastAsia" w:hint="eastAsia"/>
                <w:sz w:val="20"/>
                <w:szCs w:val="20"/>
              </w:rPr>
              <w:t>する例</w:t>
            </w:r>
            <w:r w:rsidR="00E60B99" w:rsidRPr="00931921">
              <w:rPr>
                <w:rFonts w:asciiTheme="minorEastAsia" w:eastAsiaTheme="minorEastAsia" w:hAnsiTheme="minorEastAsia" w:hint="eastAsia"/>
                <w:sz w:val="16"/>
                <w:szCs w:val="16"/>
              </w:rPr>
              <w:t>（例</w:t>
            </w:r>
            <w:r w:rsidR="00225672" w:rsidRPr="00225672">
              <w:rPr>
                <w:rFonts w:asciiTheme="minorEastAsia" w:eastAsiaTheme="minorEastAsia" w:hAnsiTheme="minorEastAsia" w:hint="eastAsia"/>
                <w:sz w:val="16"/>
                <w:szCs w:val="16"/>
              </w:rPr>
              <w:t>：</w:t>
            </w:r>
            <w:r w:rsidR="00E60B99" w:rsidRPr="00931921">
              <w:rPr>
                <w:rFonts w:asciiTheme="minorEastAsia" w:eastAsiaTheme="minorEastAsia" w:hAnsiTheme="minorEastAsia" w:hint="eastAsia"/>
                <w:sz w:val="16"/>
                <w:szCs w:val="16"/>
              </w:rPr>
              <w:t>「一週間許りしたら学校の様子も一と通りは飲み込めたし、」→</w:t>
            </w:r>
            <w:r w:rsidR="00E60B99" w:rsidRPr="00931921">
              <w:rPr>
                <w:rFonts w:asciiTheme="majorEastAsia" w:eastAsiaTheme="majorEastAsia" w:hAnsiTheme="majorEastAsia" w:hint="eastAsia"/>
                <w:sz w:val="16"/>
                <w:szCs w:val="16"/>
              </w:rPr>
              <w:t>「もう一週間になるがどうだい」「うん…」「ひと通りは飲み込めた」「そうかハハハハ…」</w:t>
            </w:r>
            <w:r w:rsidR="00E60B99" w:rsidRPr="00931921">
              <w:rPr>
                <w:rFonts w:asciiTheme="minorEastAsia" w:eastAsiaTheme="minorEastAsia" w:hAnsiTheme="minorEastAsia" w:hint="eastAsia"/>
                <w:sz w:val="16"/>
                <w:szCs w:val="16"/>
              </w:rPr>
              <w:t>）</w:t>
            </w:r>
            <w:r w:rsidR="00BB7A4A" w:rsidRPr="00BB7A4A">
              <w:rPr>
                <w:rFonts w:asciiTheme="minorEastAsia" w:eastAsiaTheme="minorEastAsia" w:hAnsiTheme="minorEastAsia" w:hint="eastAsia"/>
                <w:sz w:val="20"/>
                <w:szCs w:val="20"/>
              </w:rPr>
              <w:t>、</w:t>
            </w:r>
            <w:r w:rsidR="007D2C9E" w:rsidRPr="00931921">
              <w:rPr>
                <w:rFonts w:asciiTheme="minorEastAsia" w:eastAsiaTheme="minorEastAsia" w:hAnsiTheme="minorEastAsia" w:hint="eastAsia"/>
                <w:sz w:val="20"/>
                <w:szCs w:val="20"/>
              </w:rPr>
              <w:t>原文</w:t>
            </w:r>
            <w:r w:rsidR="00455545" w:rsidRPr="00931921">
              <w:rPr>
                <w:rFonts w:asciiTheme="minorEastAsia" w:eastAsiaTheme="minorEastAsia" w:hAnsiTheme="minorEastAsia" w:hint="eastAsia"/>
                <w:sz w:val="16"/>
                <w:szCs w:val="16"/>
              </w:rPr>
              <w:t>（例</w:t>
            </w:r>
            <w:r w:rsidR="00225672" w:rsidRPr="00225672">
              <w:rPr>
                <w:rFonts w:asciiTheme="minorEastAsia" w:eastAsiaTheme="minorEastAsia" w:hAnsiTheme="minorEastAsia" w:hint="eastAsia"/>
                <w:sz w:val="16"/>
                <w:szCs w:val="16"/>
              </w:rPr>
              <w:t>：</w:t>
            </w:r>
            <w:r w:rsidR="00455545" w:rsidRPr="00931921">
              <w:rPr>
                <w:rFonts w:asciiTheme="minorEastAsia" w:eastAsiaTheme="minorEastAsia" w:hAnsiTheme="minorEastAsia" w:hint="eastAsia"/>
                <w:sz w:val="16"/>
                <w:szCs w:val="16"/>
              </w:rPr>
              <w:t>「おれが玉子をたゝきつけて居るうち、山嵐と赤シャツはまだ談判最中である</w:t>
            </w:r>
            <w:r w:rsidR="00E60B99" w:rsidRPr="00931921">
              <w:rPr>
                <w:rFonts w:asciiTheme="minorEastAsia" w:eastAsiaTheme="minorEastAsia" w:hAnsiTheme="minorEastAsia" w:hint="eastAsia"/>
                <w:sz w:val="16"/>
                <w:szCs w:val="16"/>
              </w:rPr>
              <w:t>。</w:t>
            </w:r>
            <w:r w:rsidR="00455545" w:rsidRPr="00931921">
              <w:rPr>
                <w:rFonts w:asciiTheme="minorEastAsia" w:eastAsiaTheme="minorEastAsia" w:hAnsiTheme="minorEastAsia" w:hint="eastAsia"/>
                <w:sz w:val="16"/>
                <w:szCs w:val="16"/>
              </w:rPr>
              <w:t>」）</w:t>
            </w:r>
            <w:r w:rsidR="0082765A" w:rsidRPr="0082765A">
              <w:rPr>
                <w:rFonts w:asciiTheme="minorEastAsia" w:eastAsiaTheme="minorEastAsia" w:hAnsiTheme="minorEastAsia" w:hint="eastAsia"/>
                <w:sz w:val="20"/>
                <w:szCs w:val="20"/>
              </w:rPr>
              <w:t>の内容</w:t>
            </w:r>
            <w:r w:rsidR="007D2C9E" w:rsidRPr="0082765A">
              <w:rPr>
                <w:rFonts w:asciiTheme="minorEastAsia" w:eastAsiaTheme="minorEastAsia" w:hAnsiTheme="minorEastAsia" w:hint="eastAsia"/>
                <w:sz w:val="20"/>
                <w:szCs w:val="20"/>
              </w:rPr>
              <w:t>に</w:t>
            </w:r>
            <w:r w:rsidR="002804B2">
              <w:rPr>
                <w:rFonts w:asciiTheme="minorEastAsia" w:eastAsiaTheme="minorEastAsia" w:hAnsiTheme="minorEastAsia" w:hint="eastAsia"/>
                <w:sz w:val="20"/>
                <w:szCs w:val="20"/>
              </w:rPr>
              <w:t>沿って</w:t>
            </w:r>
            <w:r w:rsidR="007D2C9E" w:rsidRPr="00931921">
              <w:rPr>
                <w:rFonts w:asciiTheme="minorEastAsia" w:eastAsiaTheme="minorEastAsia" w:hAnsiTheme="minorEastAsia" w:hint="eastAsia"/>
                <w:sz w:val="20"/>
                <w:szCs w:val="20"/>
              </w:rPr>
              <w:t>、</w:t>
            </w:r>
            <w:r w:rsidR="004F6D88" w:rsidRPr="00931921">
              <w:rPr>
                <w:rFonts w:asciiTheme="minorEastAsia" w:eastAsiaTheme="minorEastAsia" w:hAnsiTheme="minorEastAsia" w:hint="eastAsia"/>
                <w:sz w:val="20"/>
                <w:szCs w:val="20"/>
              </w:rPr>
              <w:t>一</w:t>
            </w:r>
            <w:r w:rsidR="007D2C9E" w:rsidRPr="00931921">
              <w:rPr>
                <w:rFonts w:asciiTheme="minorEastAsia" w:eastAsiaTheme="minorEastAsia" w:hAnsiTheme="minorEastAsia" w:hint="eastAsia"/>
                <w:sz w:val="20"/>
                <w:szCs w:val="20"/>
              </w:rPr>
              <w:t>つの</w:t>
            </w:r>
            <w:r w:rsidRPr="00931921">
              <w:rPr>
                <w:rFonts w:asciiTheme="minorEastAsia" w:eastAsiaTheme="minorEastAsia" w:hAnsiTheme="minorEastAsia" w:hint="eastAsia"/>
                <w:sz w:val="20"/>
                <w:szCs w:val="20"/>
              </w:rPr>
              <w:t>コマ内</w:t>
            </w:r>
            <w:r w:rsidR="004F6D88" w:rsidRPr="00931921">
              <w:rPr>
                <w:rFonts w:asciiTheme="minorEastAsia" w:eastAsiaTheme="minorEastAsia" w:hAnsiTheme="minorEastAsia" w:hint="eastAsia"/>
                <w:sz w:val="20"/>
                <w:szCs w:val="20"/>
              </w:rPr>
              <w:t>に</w:t>
            </w:r>
            <w:r w:rsidRPr="00931921">
              <w:rPr>
                <w:rFonts w:asciiTheme="minorEastAsia" w:eastAsiaTheme="minorEastAsia" w:hAnsiTheme="minorEastAsia" w:hint="eastAsia"/>
                <w:sz w:val="20"/>
                <w:szCs w:val="20"/>
              </w:rPr>
              <w:t>登場人物</w:t>
            </w:r>
            <w:r w:rsidR="00455545" w:rsidRPr="00931921">
              <w:rPr>
                <w:rFonts w:asciiTheme="minorEastAsia" w:eastAsiaTheme="minorEastAsia" w:hAnsiTheme="minorEastAsia" w:hint="eastAsia"/>
                <w:sz w:val="16"/>
                <w:szCs w:val="16"/>
              </w:rPr>
              <w:t>（「おれ」と「野だ」、「山嵐」と「赤シャツ」）</w:t>
            </w:r>
            <w:r w:rsidR="007D2C9E" w:rsidRPr="00931921">
              <w:rPr>
                <w:rFonts w:asciiTheme="minorEastAsia" w:eastAsiaTheme="minorEastAsia" w:hAnsiTheme="minorEastAsia" w:hint="eastAsia"/>
                <w:sz w:val="20"/>
                <w:szCs w:val="20"/>
              </w:rPr>
              <w:t>を遠近の構図で前景と後景に配置し</w:t>
            </w:r>
            <w:r w:rsidRPr="00931921">
              <w:rPr>
                <w:rFonts w:asciiTheme="minorEastAsia" w:eastAsiaTheme="minorEastAsia" w:hAnsiTheme="minorEastAsia" w:hint="eastAsia"/>
                <w:sz w:val="20"/>
                <w:szCs w:val="20"/>
              </w:rPr>
              <w:t>、</w:t>
            </w:r>
            <w:r w:rsidR="008B4392" w:rsidRPr="00931921">
              <w:rPr>
                <w:rFonts w:asciiTheme="minorEastAsia" w:eastAsiaTheme="minorEastAsia" w:hAnsiTheme="minorEastAsia" w:hint="eastAsia"/>
                <w:sz w:val="20"/>
                <w:szCs w:val="20"/>
              </w:rPr>
              <w:t>読み手の視線が</w:t>
            </w:r>
            <w:r w:rsidR="00931921" w:rsidRPr="00931921">
              <w:rPr>
                <w:rFonts w:asciiTheme="minorEastAsia" w:eastAsiaTheme="minorEastAsia" w:hAnsiTheme="minorEastAsia" w:hint="eastAsia"/>
                <w:sz w:val="20"/>
                <w:szCs w:val="20"/>
              </w:rPr>
              <w:t>コマ内で</w:t>
            </w:r>
            <w:r w:rsidR="007D2C9E" w:rsidRPr="00931921">
              <w:rPr>
                <w:rFonts w:asciiTheme="minorEastAsia" w:eastAsiaTheme="minorEastAsia" w:hAnsiTheme="minorEastAsia" w:hint="eastAsia"/>
                <w:sz w:val="20"/>
                <w:szCs w:val="20"/>
              </w:rPr>
              <w:t>上下に</w:t>
            </w:r>
            <w:r w:rsidR="008B4392" w:rsidRPr="00931921">
              <w:rPr>
                <w:rFonts w:asciiTheme="minorEastAsia" w:eastAsiaTheme="minorEastAsia" w:hAnsiTheme="minorEastAsia" w:hint="eastAsia"/>
                <w:sz w:val="20"/>
                <w:szCs w:val="20"/>
              </w:rPr>
              <w:t>動</w:t>
            </w:r>
            <w:r w:rsidR="002E5E3F" w:rsidRPr="00931921">
              <w:rPr>
                <w:rFonts w:asciiTheme="minorEastAsia" w:eastAsiaTheme="minorEastAsia" w:hAnsiTheme="minorEastAsia" w:hint="eastAsia"/>
                <w:sz w:val="20"/>
                <w:szCs w:val="20"/>
              </w:rPr>
              <w:t>く</w:t>
            </w:r>
            <w:r w:rsidR="008B4392" w:rsidRPr="00931921">
              <w:rPr>
                <w:rFonts w:asciiTheme="minorEastAsia" w:eastAsiaTheme="minorEastAsia" w:hAnsiTheme="minorEastAsia" w:hint="eastAsia"/>
                <w:sz w:val="20"/>
                <w:szCs w:val="20"/>
              </w:rPr>
              <w:t>よう誘導</w:t>
            </w:r>
            <w:r w:rsidR="00BB7A4A">
              <w:rPr>
                <w:rFonts w:asciiTheme="minorEastAsia" w:eastAsiaTheme="minorEastAsia" w:hAnsiTheme="minorEastAsia" w:hint="eastAsia"/>
                <w:sz w:val="20"/>
                <w:szCs w:val="20"/>
              </w:rPr>
              <w:t>する例があった</w:t>
            </w:r>
            <w:r w:rsidR="007D2C9E" w:rsidRPr="00931921">
              <w:rPr>
                <w:rFonts w:asciiTheme="minorEastAsia" w:eastAsiaTheme="minorEastAsia" w:hAnsiTheme="minorEastAsia" w:hint="eastAsia"/>
                <w:sz w:val="20"/>
                <w:szCs w:val="20"/>
              </w:rPr>
              <w:t>。</w:t>
            </w:r>
          </w:p>
          <w:p w14:paraId="182443EC" w14:textId="301F1931" w:rsidR="000C670A" w:rsidRPr="000F3957" w:rsidRDefault="000C670A" w:rsidP="000C670A">
            <w:pPr>
              <w:spacing w:before="0"/>
              <w:rPr>
                <w:rFonts w:ascii="ＭＳ ゴシック" w:eastAsia="ＭＳ ゴシック" w:hAnsi="ＭＳ ゴシック"/>
                <w:szCs w:val="21"/>
              </w:rPr>
            </w:pPr>
            <w:r w:rsidRPr="001D083D">
              <w:rPr>
                <w:rFonts w:ascii="ＭＳ ゴシック" w:eastAsia="ＭＳ ゴシック" w:hAnsi="ＭＳ ゴシック" w:hint="eastAsia"/>
                <w:szCs w:val="21"/>
              </w:rPr>
              <w:t>参考文献</w:t>
            </w:r>
          </w:p>
          <w:p w14:paraId="15150F8A" w14:textId="79F2A394" w:rsidR="007F7F70" w:rsidRPr="009F0633" w:rsidRDefault="00646AF7" w:rsidP="009F0633">
            <w:pPr>
              <w:spacing w:before="0"/>
              <w:ind w:leftChars="15" w:left="31"/>
              <w:rPr>
                <w:rFonts w:asciiTheme="minorEastAsia" w:eastAsiaTheme="minorEastAsia" w:hAnsiTheme="minorEastAsia"/>
                <w:sz w:val="18"/>
                <w:szCs w:val="18"/>
              </w:rPr>
            </w:pPr>
            <w:r w:rsidRPr="003B03EC">
              <w:rPr>
                <w:rFonts w:asciiTheme="minorEastAsia" w:eastAsiaTheme="minorEastAsia" w:hAnsiTheme="minorEastAsia" w:hint="eastAsia"/>
                <w:sz w:val="18"/>
                <w:szCs w:val="18"/>
              </w:rPr>
              <w:t>糸井通浩（2018）「マンガの表現―絵と詞」『「語り」言説の研究』和泉書院</w:t>
            </w:r>
            <w:r w:rsidR="009F0633">
              <w:rPr>
                <w:rFonts w:asciiTheme="minorEastAsia" w:eastAsiaTheme="minorEastAsia" w:hAnsiTheme="minorEastAsia" w:hint="eastAsia"/>
                <w:sz w:val="18"/>
                <w:szCs w:val="18"/>
              </w:rPr>
              <w:t>／</w:t>
            </w:r>
            <w:r w:rsidRPr="003B03EC">
              <w:rPr>
                <w:rFonts w:asciiTheme="minorEastAsia" w:eastAsiaTheme="minorEastAsia" w:hAnsiTheme="minorEastAsia" w:hint="eastAsia"/>
                <w:sz w:val="18"/>
                <w:szCs w:val="18"/>
              </w:rPr>
              <w:t>今野真二（2016）『リメイクの日本文学史』 平凡社新書</w:t>
            </w:r>
            <w:r w:rsidR="009F0633">
              <w:rPr>
                <w:rFonts w:asciiTheme="minorEastAsia" w:eastAsiaTheme="minorEastAsia" w:hAnsiTheme="minorEastAsia" w:hint="eastAsia"/>
                <w:sz w:val="18"/>
                <w:szCs w:val="18"/>
              </w:rPr>
              <w:t>／</w:t>
            </w:r>
            <w:r w:rsidRPr="003B03EC">
              <w:rPr>
                <w:rFonts w:asciiTheme="minorEastAsia" w:eastAsiaTheme="minorEastAsia" w:hAnsiTheme="minorEastAsia" w:hint="eastAsia"/>
                <w:sz w:val="18"/>
                <w:szCs w:val="18"/>
              </w:rPr>
              <w:t>田中章夫（1999)『日本語の位相と位相差』明治書院</w:t>
            </w:r>
            <w:r w:rsidR="009F0633">
              <w:rPr>
                <w:rFonts w:asciiTheme="minorEastAsia" w:eastAsiaTheme="minorEastAsia" w:hAnsiTheme="minorEastAsia" w:hint="eastAsia"/>
                <w:sz w:val="18"/>
                <w:szCs w:val="18"/>
              </w:rPr>
              <w:t>／</w:t>
            </w:r>
            <w:r w:rsidRPr="003B03EC">
              <w:rPr>
                <w:rFonts w:asciiTheme="minorEastAsia" w:eastAsiaTheme="minorEastAsia" w:hAnsiTheme="minorEastAsia" w:hint="eastAsia"/>
                <w:sz w:val="18"/>
                <w:szCs w:val="18"/>
              </w:rPr>
              <w:t>中村明（1993）『日本語の文体』岩波書店</w:t>
            </w:r>
            <w:r w:rsidR="009F0633">
              <w:rPr>
                <w:rFonts w:asciiTheme="minorEastAsia" w:eastAsiaTheme="minorEastAsia" w:hAnsiTheme="minorEastAsia" w:hint="eastAsia"/>
                <w:sz w:val="18"/>
                <w:szCs w:val="18"/>
              </w:rPr>
              <w:t>／</w:t>
            </w:r>
            <w:r w:rsidRPr="003B03EC">
              <w:rPr>
                <w:rFonts w:asciiTheme="minorEastAsia" w:eastAsiaTheme="minorEastAsia" w:hAnsiTheme="minorEastAsia" w:hint="eastAsia"/>
                <w:sz w:val="18"/>
                <w:szCs w:val="18"/>
              </w:rPr>
              <w:t>中村明（2013）『吾輩はユーモアである』岩波書店</w:t>
            </w:r>
            <w:r w:rsidR="009F0633">
              <w:rPr>
                <w:rFonts w:asciiTheme="minorEastAsia" w:eastAsiaTheme="minorEastAsia" w:hAnsiTheme="minorEastAsia" w:hint="eastAsia"/>
                <w:sz w:val="18"/>
                <w:szCs w:val="18"/>
              </w:rPr>
              <w:t>／</w:t>
            </w:r>
            <w:r w:rsidRPr="003B03EC">
              <w:rPr>
                <w:rFonts w:asciiTheme="minorEastAsia" w:eastAsiaTheme="minorEastAsia" w:hAnsiTheme="minorEastAsia" w:hint="eastAsia"/>
                <w:sz w:val="18"/>
                <w:szCs w:val="18"/>
              </w:rPr>
              <w:t>湯浅千映子（2022）「児童文庫版『坊っちゃん』に見る言い換え表現のバリエーション―複数の児童文学叢書との比較を通して―」『人文』20 号 学習院大学人文科学研究所</w:t>
            </w:r>
            <w:r w:rsidR="009F0633">
              <w:rPr>
                <w:rFonts w:asciiTheme="minorEastAsia" w:eastAsiaTheme="minorEastAsia" w:hAnsiTheme="minorEastAsia" w:hint="eastAsia"/>
                <w:sz w:val="18"/>
                <w:szCs w:val="18"/>
              </w:rPr>
              <w:t>／</w:t>
            </w:r>
            <w:r w:rsidRPr="003B03EC">
              <w:rPr>
                <w:rFonts w:asciiTheme="minorEastAsia" w:eastAsiaTheme="minorEastAsia" w:hAnsiTheme="minorEastAsia" w:hint="eastAsia"/>
                <w:sz w:val="18"/>
                <w:szCs w:val="18"/>
              </w:rPr>
              <w:t>湯浅千映子（2025）「『坊っちやん』の児童向けと日本語学習者向けの書き換えのやさしさ・わかりやすさ―統語面のパラフレーズを主として―」『同志社女子大学日本語 日本文学』 37 号</w:t>
            </w:r>
            <w:r w:rsidR="009F0633">
              <w:rPr>
                <w:rFonts w:asciiTheme="minorEastAsia" w:eastAsiaTheme="minorEastAsia" w:hAnsiTheme="minorEastAsia" w:hint="eastAsia"/>
                <w:sz w:val="18"/>
                <w:szCs w:val="18"/>
              </w:rPr>
              <w:t>／</w:t>
            </w:r>
            <w:r w:rsidRPr="003B03EC">
              <w:rPr>
                <w:rFonts w:asciiTheme="minorEastAsia" w:eastAsiaTheme="minorEastAsia" w:hAnsiTheme="minorEastAsia" w:hint="eastAsia"/>
                <w:sz w:val="18"/>
                <w:szCs w:val="18"/>
              </w:rPr>
              <w:t>リンダ・ハッチオン(2012)『アダプテーションの理論』晃洋書房</w:t>
            </w:r>
          </w:p>
        </w:tc>
      </w:tr>
    </w:tbl>
    <w:bookmarkEnd w:id="0"/>
    <w:p w14:paraId="36404B18" w14:textId="5C7076DF" w:rsidR="0038508A" w:rsidRDefault="005312E9" w:rsidP="005312E9">
      <w:pPr>
        <w:rPr>
          <w:rFonts w:ascii="ＭＳ ゴシック" w:eastAsia="ＭＳ ゴシック" w:hAnsi="ＭＳ ゴシック"/>
        </w:rPr>
      </w:pPr>
      <w:r w:rsidRPr="005312E9">
        <w:rPr>
          <w:rFonts w:ascii="ＭＳ ゴシック" w:eastAsia="ＭＳ ゴシック" w:hAnsi="ＭＳ ゴシック" w:hint="eastAsia"/>
        </w:rPr>
        <w:lastRenderedPageBreak/>
        <w:t>本発表は、原作（活字小説）からジュニア向け 漫画への変換で、「媒体」と「読者層」の両方が変化する際の表現のあり方を検討する。原作の 表現を起点に、「児童」という特定の読者層に合わせ、活字小説とは異なる媒体の「ジュニア漫 画版」へと変換する過程に焦点を当て、児童向け漫画における「原作を翻案すること」の意味 を考える。漫画は、活字のみで表現する文学とは異なり、「絵画」・「言葉」・「コマ（枠）」の総体として捉えられる（糸井 2018:453）。多様な伝達方式をもつ漫画という媒体への変換に伴う 「わかりやすさ」と、児童向けの文章の「わかりやすさ」との共通性を探ることを視野に入れつつ、本発表では、原作に見られる「地の文」や「会話文」が漫画においてどのように書き換 えるか、また言語以外の手段による「視覚イメージ」の工夫によって何に置き換え、何を補 い、原作の世界が「ジュニア漫画版」でどのように再構成されるのかを、「絵画」・「言葉」・「コ マ」の３つの観点から検討する。「読者層のちがい」・「媒体のちがい」は、いずれも「わかりや すさ」を基準に表現を変化させる要因となるが、その「わかりやすさ」は、活字文学から漫画 へと移行する際の、表現の転換（特に視覚化）に深く関わるだろう。</w:t>
      </w:r>
    </w:p>
    <w:p w14:paraId="41374E11" w14:textId="77777777" w:rsidR="005312E9" w:rsidRPr="005312E9" w:rsidRDefault="005312E9" w:rsidP="005312E9">
      <w:pPr>
        <w:rPr>
          <w:rFonts w:ascii="ＭＳ ゴシック" w:eastAsia="ＭＳ ゴシック" w:hAnsi="ＭＳ ゴシック"/>
        </w:rPr>
      </w:pPr>
      <w:r w:rsidRPr="005312E9">
        <w:rPr>
          <w:rFonts w:ascii="ＭＳ ゴシック" w:eastAsia="ＭＳ ゴシック" w:hAnsi="ＭＳ ゴシック" w:hint="eastAsia"/>
        </w:rPr>
        <w:t>原作 1994 年版  夏目金之助『漱石全集 第二巻』(岩波書店)所収「坊っちやん」</w:t>
      </w:r>
    </w:p>
    <w:p w14:paraId="01BAC6A9" w14:textId="77777777" w:rsidR="005312E9" w:rsidRPr="005312E9" w:rsidRDefault="005312E9" w:rsidP="005312E9">
      <w:pPr>
        <w:rPr>
          <w:rFonts w:ascii="ＭＳ ゴシック" w:eastAsia="ＭＳ ゴシック" w:hAnsi="ＭＳ ゴシック"/>
        </w:rPr>
      </w:pPr>
      <w:r w:rsidRPr="005312E9">
        <w:rPr>
          <w:rFonts w:ascii="ＭＳ ゴシック" w:eastAsia="ＭＳ ゴシック" w:hAnsi="ＭＳ ゴシック" w:hint="eastAsia"/>
        </w:rPr>
        <w:t>漫画   2012 年初版    学研プラス『マンガジュニア名作シリーズ    坊っちゃん』（マンガ・大谷慎治）</w:t>
      </w:r>
    </w:p>
    <w:p w14:paraId="3BC7532C" w14:textId="7563E4C2" w:rsidR="005312E9" w:rsidRDefault="005312E9" w:rsidP="005312E9">
      <w:pPr>
        <w:rPr>
          <w:rFonts w:ascii="ＭＳ ゴシック" w:eastAsia="ＭＳ ゴシック" w:hAnsi="ＭＳ ゴシック"/>
        </w:rPr>
      </w:pPr>
      <w:r w:rsidRPr="005312E9">
        <w:rPr>
          <w:rFonts w:ascii="ＭＳ ゴシック" w:eastAsia="ＭＳ ゴシック" w:hAnsi="ＭＳ ゴシック" w:hint="eastAsia"/>
        </w:rPr>
        <w:t>上記のジュニア漫画は、原作を簡略化・再編成したダイジェスト版になっておらず、場面の多 くを省略せずに原作本文のストーリー順を保持し、適宜表現を換えている。本発表では、第２章 「新任挨拶」・第３章「天ぷら先生」（原作で、「    」で括った会話文がない章）と、第４章「バ ッタ事件」（「会話文」とオノマトペが頻出する章）を中心に比較検討した。「地の文」の語りを 中心に展開する小説が、「会話文」のやり取りがベースとなる漫画に変換される点に着目し、「視 覚記号」・「視覚的表現」と「翻案（アダプテーション）」の特徴を見ていく。</w:t>
      </w:r>
    </w:p>
    <w:p w14:paraId="3D569B79" w14:textId="66F405CF" w:rsidR="005312E9" w:rsidRDefault="005312E9" w:rsidP="005312E9">
      <w:pPr>
        <w:rPr>
          <w:rFonts w:ascii="ＭＳ ゴシック" w:eastAsia="ＭＳ ゴシック" w:hAnsi="ＭＳ ゴシック"/>
        </w:rPr>
      </w:pPr>
      <w:r w:rsidRPr="005312E9">
        <w:rPr>
          <w:rFonts w:ascii="ＭＳ ゴシック" w:eastAsia="ＭＳ ゴシック" w:hAnsi="ＭＳ ゴシック" w:hint="eastAsia"/>
        </w:rPr>
        <w:t>●原作と漫画間の「地の文」・「心内語」「会話文」、「オノマトペ」への転換（「言語的要素」</w:t>
      </w:r>
    </w:p>
    <w:p w14:paraId="04BFB413" w14:textId="77777777" w:rsidR="005312E9" w:rsidRPr="005312E9" w:rsidRDefault="005312E9" w:rsidP="005312E9">
      <w:pPr>
        <w:rPr>
          <w:rFonts w:ascii="ＭＳ ゴシック" w:eastAsia="ＭＳ ゴシック" w:hAnsi="ＭＳ ゴシック"/>
        </w:rPr>
      </w:pPr>
      <w:r w:rsidRPr="005312E9">
        <w:rPr>
          <w:rFonts w:ascii="ＭＳ ゴシック" w:eastAsia="ＭＳ ゴシック" w:hAnsi="ＭＳ ゴシック" w:hint="eastAsia"/>
        </w:rPr>
        <w:t>⑴～⑸は、原文で「地の文」⇒漫画で「会話文」、⑹は、原文で「地の文」⇒漫画で「心内語」、</w:t>
      </w:r>
      <w:r w:rsidRPr="005312E9">
        <w:rPr>
          <w:rFonts w:ascii="ＭＳ ゴシック" w:eastAsia="ＭＳ ゴシック" w:hAnsi="ＭＳ ゴシック"/>
        </w:rPr>
        <w:t xml:space="preserve"> </w:t>
      </w:r>
      <w:r w:rsidRPr="005312E9">
        <w:rPr>
          <w:rFonts w:ascii="ＭＳ ゴシック" w:eastAsia="ＭＳ ゴシック" w:hAnsi="ＭＳ ゴシック" w:hint="eastAsia"/>
        </w:rPr>
        <w:t>⑺は、原文で「心内語」⇒漫画で「会話文」、⑻～⑾は、原文で「地の文」⇒漫画で「描き文字」</w:t>
      </w:r>
    </w:p>
    <w:p w14:paraId="2A0490AC" w14:textId="496BEF41" w:rsidR="005312E9" w:rsidRDefault="005312E9" w:rsidP="005312E9">
      <w:pPr>
        <w:rPr>
          <w:rFonts w:ascii="ＭＳ ゴシック" w:eastAsia="ＭＳ ゴシック" w:hAnsi="ＭＳ ゴシック"/>
        </w:rPr>
      </w:pPr>
      <w:r w:rsidRPr="005312E9">
        <w:rPr>
          <w:rFonts w:ascii="ＭＳ ゴシック" w:eastAsia="ＭＳ ゴシック" w:hAnsi="ＭＳ ゴシック" w:hint="eastAsia"/>
        </w:rPr>
        <w:t>（オノマトペ）に書き換えている。原作の「坊っちゃん」が語る、「地の文」による登場人物の 紹介や状況描写を、漫画では吹き出し入りの台詞として表す例が多く見られた。</w:t>
      </w:r>
    </w:p>
    <w:p w14:paraId="39F32CAB" w14:textId="7A3310C4" w:rsidR="005312E9" w:rsidRDefault="005312E9" w:rsidP="005312E9">
      <w:pPr>
        <w:rPr>
          <w:rFonts w:ascii="ＭＳ ゴシック" w:eastAsia="ＭＳ ゴシック" w:hAnsi="ＭＳ ゴシック"/>
        </w:rPr>
      </w:pPr>
      <w:r w:rsidRPr="005312E9">
        <w:rPr>
          <w:rFonts w:ascii="ＭＳ ゴシック" w:eastAsia="ＭＳ ゴシック" w:hAnsi="ＭＳ ゴシック" w:hint="eastAsia"/>
        </w:rPr>
        <w:t>●言語によらない視覚記号・視覚的表現（「絵画的要素」）</w:t>
      </w:r>
    </w:p>
    <w:p w14:paraId="59309168" w14:textId="4F49AB63" w:rsidR="005312E9" w:rsidRDefault="005312E9" w:rsidP="005312E9">
      <w:pPr>
        <w:rPr>
          <w:rFonts w:ascii="ＭＳ ゴシック" w:eastAsia="ＭＳ ゴシック" w:hAnsi="ＭＳ ゴシック"/>
        </w:rPr>
      </w:pPr>
      <w:r w:rsidRPr="005312E9">
        <w:rPr>
          <w:rFonts w:ascii="ＭＳ ゴシック" w:eastAsia="ＭＳ ゴシック" w:hAnsi="ＭＳ ゴシック" w:hint="eastAsia"/>
        </w:rPr>
        <w:t>文の内容を言語を用いず、⑿活字の大きさ、「形喩」（⒁「汗」や⒂「ため息」）、⒃登場人物</w:t>
      </w:r>
      <w:r w:rsidRPr="005312E9">
        <w:rPr>
          <w:rFonts w:ascii="ＭＳ ゴシック" w:eastAsia="ＭＳ ゴシック" w:hAnsi="ＭＳ ゴシック"/>
        </w:rPr>
        <w:t xml:space="preserve"> </w:t>
      </w:r>
      <w:r w:rsidRPr="005312E9">
        <w:rPr>
          <w:rFonts w:ascii="ＭＳ ゴシック" w:eastAsia="ＭＳ ゴシック" w:hAnsi="ＭＳ ゴシック" w:hint="eastAsia"/>
        </w:rPr>
        <w:t>（坊っちゃん）の手の動きに託して表している。⒀</w:t>
      </w:r>
    </w:p>
    <w:p w14:paraId="55663E6D" w14:textId="439FEB5F" w:rsidR="005312E9" w:rsidRDefault="005312E9" w:rsidP="005312E9">
      <w:pPr>
        <w:rPr>
          <w:rFonts w:ascii="ＭＳ ゴシック" w:eastAsia="ＭＳ ゴシック" w:hAnsi="ＭＳ ゴシック"/>
        </w:rPr>
      </w:pPr>
      <w:r w:rsidRPr="005312E9">
        <w:rPr>
          <w:rFonts w:ascii="ＭＳ ゴシック" w:eastAsia="ＭＳ ゴシック" w:hAnsi="ＭＳ ゴシック" w:hint="eastAsia"/>
        </w:rPr>
        <w:t>●複数のコマ連続による視覚的表現</w:t>
      </w:r>
    </w:p>
    <w:p w14:paraId="48C64C75" w14:textId="7215FADE" w:rsidR="005312E9" w:rsidRDefault="005312E9" w:rsidP="005312E9">
      <w:pPr>
        <w:rPr>
          <w:rFonts w:ascii="ＭＳ ゴシック" w:eastAsia="ＭＳ ゴシック" w:hAnsi="ＭＳ ゴシック"/>
        </w:rPr>
      </w:pPr>
      <w:r w:rsidRPr="005312E9">
        <w:rPr>
          <w:rFonts w:ascii="ＭＳ ゴシック" w:eastAsia="ＭＳ ゴシック" w:hAnsi="ＭＳ ゴシック" w:hint="eastAsia"/>
        </w:rPr>
        <w:t>糸井（2018：455）は、一つのコマが一つの句や文に相当する意義的統一性があるとする（コ マ連続は文連続に相当</w:t>
      </w:r>
    </w:p>
    <w:p w14:paraId="4B2AFE59" w14:textId="77777777" w:rsidR="005312E9" w:rsidRPr="005312E9" w:rsidRDefault="005312E9" w:rsidP="005312E9">
      <w:pPr>
        <w:rPr>
          <w:rFonts w:ascii="ＭＳ ゴシック" w:eastAsia="ＭＳ ゴシック" w:hAnsi="ＭＳ ゴシック"/>
        </w:rPr>
      </w:pPr>
      <w:r w:rsidRPr="005312E9">
        <w:rPr>
          <w:rFonts w:ascii="ＭＳ ゴシック" w:eastAsia="ＭＳ ゴシック" w:hAnsi="ＭＳ ゴシック" w:hint="eastAsia"/>
        </w:rPr>
        <w:t>・ハッチオン（2006:9）は「adaptation」を「副次的ではない派生物」・「二次的ではない二番目 の作品」・「It is its own palimpsestic thing（原作を羊皮紙のように上書きするもの）」と定 義し、原作に対する「proximity or fidelity（近さや忠実さ）」を評価基準とはしないとした。 漫画版『坊っちゃん』は、漫画という媒体特有の表現手法を取り入れ、原作を「上書き」する。 一人称の語りが続く中、「地の文」から「会話文」へと変換することで、臨場感を高め、登場人 物のキャラや関係性をより明確に描き出し、「二次的ではない」新たな作品を生んでいる。また、</w:t>
      </w:r>
    </w:p>
    <w:p w14:paraId="7549E620" w14:textId="4B6C7A4B" w:rsidR="005312E9" w:rsidRPr="001D083D" w:rsidRDefault="005312E9" w:rsidP="005312E9">
      <w:pPr>
        <w:rPr>
          <w:rFonts w:ascii="ＭＳ ゴシック" w:eastAsia="ＭＳ ゴシック" w:hAnsi="ＭＳ ゴシック"/>
        </w:rPr>
      </w:pPr>
      <w:r w:rsidRPr="005312E9">
        <w:rPr>
          <w:rFonts w:ascii="ＭＳ ゴシック" w:eastAsia="ＭＳ ゴシック" w:hAnsi="ＭＳ ゴシック" w:hint="eastAsia"/>
        </w:rPr>
        <w:lastRenderedPageBreak/>
        <w:t>『坊っちゃん』に特徴的な語りの小気味よいリズムを踏襲し、笑い声やオノマトペをコマ内（外） に配置し、読み手の視点の誘導を促しつつ、テンポのある作品展開を演出していた。 ・中村（2013:15）は、「この作品に描かれているのは明治三十年代の四国辺の一中学ではなく、 日本の人間社会の模型であり、登場する人物群像は、世間にありがちなそういう個々の人間類型 である」とする。現代にも通じるテーマの『坊っちゃん』が時代を超え、愛読されるのは、ジュ ニア漫画という媒体がもたらす点が大きい。現代ではなじみのない事物（例：笹飴や蚊帳）も、 説明を加えずに絵を提示するだけで済み、読み手は登場人物の行動や心情の読みに集中できる。 ・今野（2016：195）は、漫画の『坊っちゃん』を、「リライトが、原作の内包していた可能性を ひきだす」ことがあるとした。原作の作者とは異なる「adapter（翻案者）」が解釈を加え、リラ イトし、原作のニュアンスやユーモアの再現が難しくなる一方、活字だけでは見過ごされていた 部分が可視化され、作品世界をより深く理解するきっかけにもなりうる。『坊っちゃん』は、漫 画をはじめ、様々な媒体の翻案作品とともに、原作の魅力を損なわず、新たな解釈や理解を可能 にしながら、多くの世代に読み継がれていくことだろう。</w:t>
      </w:r>
    </w:p>
    <w:sectPr w:rsidR="005312E9" w:rsidRPr="001D083D" w:rsidSect="001D68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68D5" w14:textId="77777777" w:rsidR="008E2C95" w:rsidRDefault="008E2C95" w:rsidP="009C5933">
      <w:pPr>
        <w:spacing w:before="0" w:line="240" w:lineRule="auto"/>
      </w:pPr>
      <w:r>
        <w:separator/>
      </w:r>
    </w:p>
  </w:endnote>
  <w:endnote w:type="continuationSeparator" w:id="0">
    <w:p w14:paraId="1E055825" w14:textId="77777777" w:rsidR="008E2C95" w:rsidRDefault="008E2C95" w:rsidP="009C593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D4D3E" w14:textId="77777777" w:rsidR="008E2C95" w:rsidRDefault="008E2C95" w:rsidP="009C5933">
      <w:pPr>
        <w:spacing w:before="0" w:line="240" w:lineRule="auto"/>
      </w:pPr>
      <w:r>
        <w:separator/>
      </w:r>
    </w:p>
  </w:footnote>
  <w:footnote w:type="continuationSeparator" w:id="0">
    <w:p w14:paraId="3F36C084" w14:textId="77777777" w:rsidR="008E2C95" w:rsidRDefault="008E2C95" w:rsidP="009C5933">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D2"/>
    <w:rsid w:val="00015B9D"/>
    <w:rsid w:val="00033298"/>
    <w:rsid w:val="00036B3B"/>
    <w:rsid w:val="00046B47"/>
    <w:rsid w:val="00047FF2"/>
    <w:rsid w:val="00063930"/>
    <w:rsid w:val="0008776F"/>
    <w:rsid w:val="000934FA"/>
    <w:rsid w:val="00096348"/>
    <w:rsid w:val="000C670A"/>
    <w:rsid w:val="000F3957"/>
    <w:rsid w:val="000F451E"/>
    <w:rsid w:val="00173071"/>
    <w:rsid w:val="00193439"/>
    <w:rsid w:val="001D083D"/>
    <w:rsid w:val="001D3879"/>
    <w:rsid w:val="001D68AA"/>
    <w:rsid w:val="00225672"/>
    <w:rsid w:val="002274DB"/>
    <w:rsid w:val="00261BAF"/>
    <w:rsid w:val="002804B2"/>
    <w:rsid w:val="00284A22"/>
    <w:rsid w:val="002A71EF"/>
    <w:rsid w:val="002B4E3C"/>
    <w:rsid w:val="002C1AB4"/>
    <w:rsid w:val="002C2CE9"/>
    <w:rsid w:val="002C4DDF"/>
    <w:rsid w:val="002C5E72"/>
    <w:rsid w:val="002E24FF"/>
    <w:rsid w:val="002E5E3F"/>
    <w:rsid w:val="00307D1D"/>
    <w:rsid w:val="003405BC"/>
    <w:rsid w:val="003560D3"/>
    <w:rsid w:val="003750F9"/>
    <w:rsid w:val="0038508A"/>
    <w:rsid w:val="003B03EC"/>
    <w:rsid w:val="003C4CE7"/>
    <w:rsid w:val="003E15C0"/>
    <w:rsid w:val="003E32F9"/>
    <w:rsid w:val="004152AD"/>
    <w:rsid w:val="00420AFC"/>
    <w:rsid w:val="00443538"/>
    <w:rsid w:val="00445279"/>
    <w:rsid w:val="00451C00"/>
    <w:rsid w:val="004542D2"/>
    <w:rsid w:val="00455545"/>
    <w:rsid w:val="00456BE1"/>
    <w:rsid w:val="00457B90"/>
    <w:rsid w:val="00465E69"/>
    <w:rsid w:val="00471531"/>
    <w:rsid w:val="00477514"/>
    <w:rsid w:val="004805F0"/>
    <w:rsid w:val="00484270"/>
    <w:rsid w:val="00486F18"/>
    <w:rsid w:val="00490323"/>
    <w:rsid w:val="00490BA1"/>
    <w:rsid w:val="00495BC2"/>
    <w:rsid w:val="004B4801"/>
    <w:rsid w:val="004D133F"/>
    <w:rsid w:val="004E2514"/>
    <w:rsid w:val="004F6D88"/>
    <w:rsid w:val="005044C5"/>
    <w:rsid w:val="005312E9"/>
    <w:rsid w:val="005425C0"/>
    <w:rsid w:val="00551D11"/>
    <w:rsid w:val="0057129D"/>
    <w:rsid w:val="005818DA"/>
    <w:rsid w:val="00586118"/>
    <w:rsid w:val="005A3A27"/>
    <w:rsid w:val="005E546C"/>
    <w:rsid w:val="006161EF"/>
    <w:rsid w:val="00621353"/>
    <w:rsid w:val="00646AF7"/>
    <w:rsid w:val="00672C67"/>
    <w:rsid w:val="006811C5"/>
    <w:rsid w:val="00693B7C"/>
    <w:rsid w:val="0069562F"/>
    <w:rsid w:val="006A0CBB"/>
    <w:rsid w:val="006B5096"/>
    <w:rsid w:val="006B683D"/>
    <w:rsid w:val="006C1D5C"/>
    <w:rsid w:val="006E3768"/>
    <w:rsid w:val="006E4C86"/>
    <w:rsid w:val="007467DE"/>
    <w:rsid w:val="007A72AE"/>
    <w:rsid w:val="007D23B5"/>
    <w:rsid w:val="007D2C9E"/>
    <w:rsid w:val="007D4EC9"/>
    <w:rsid w:val="007D546C"/>
    <w:rsid w:val="007E072F"/>
    <w:rsid w:val="007F39F2"/>
    <w:rsid w:val="007F6D64"/>
    <w:rsid w:val="007F7F70"/>
    <w:rsid w:val="0082411F"/>
    <w:rsid w:val="008247C0"/>
    <w:rsid w:val="0082765A"/>
    <w:rsid w:val="00827A56"/>
    <w:rsid w:val="0087183E"/>
    <w:rsid w:val="00876F4F"/>
    <w:rsid w:val="00897F3C"/>
    <w:rsid w:val="008A1933"/>
    <w:rsid w:val="008A7DF5"/>
    <w:rsid w:val="008B1449"/>
    <w:rsid w:val="008B4392"/>
    <w:rsid w:val="008E2C95"/>
    <w:rsid w:val="008F47B5"/>
    <w:rsid w:val="00902642"/>
    <w:rsid w:val="00927258"/>
    <w:rsid w:val="00930A4F"/>
    <w:rsid w:val="00931921"/>
    <w:rsid w:val="00940340"/>
    <w:rsid w:val="00945C71"/>
    <w:rsid w:val="00974C0A"/>
    <w:rsid w:val="00984435"/>
    <w:rsid w:val="00985FC1"/>
    <w:rsid w:val="009A68A7"/>
    <w:rsid w:val="009B73F1"/>
    <w:rsid w:val="009C5933"/>
    <w:rsid w:val="009F0633"/>
    <w:rsid w:val="009F56AD"/>
    <w:rsid w:val="00A46DEF"/>
    <w:rsid w:val="00A9471F"/>
    <w:rsid w:val="00AB1B6E"/>
    <w:rsid w:val="00AD2167"/>
    <w:rsid w:val="00AD3030"/>
    <w:rsid w:val="00AE2D15"/>
    <w:rsid w:val="00AE4F63"/>
    <w:rsid w:val="00AE70FC"/>
    <w:rsid w:val="00B0620B"/>
    <w:rsid w:val="00B40335"/>
    <w:rsid w:val="00B6244D"/>
    <w:rsid w:val="00B81778"/>
    <w:rsid w:val="00B91744"/>
    <w:rsid w:val="00B97544"/>
    <w:rsid w:val="00BB7A4A"/>
    <w:rsid w:val="00BC0FCD"/>
    <w:rsid w:val="00C112A7"/>
    <w:rsid w:val="00C14590"/>
    <w:rsid w:val="00C4031B"/>
    <w:rsid w:val="00C550DF"/>
    <w:rsid w:val="00C67D1D"/>
    <w:rsid w:val="00C705E1"/>
    <w:rsid w:val="00C745B1"/>
    <w:rsid w:val="00C87C9E"/>
    <w:rsid w:val="00CB2AB6"/>
    <w:rsid w:val="00CB4104"/>
    <w:rsid w:val="00CF6B50"/>
    <w:rsid w:val="00D02005"/>
    <w:rsid w:val="00D12B7C"/>
    <w:rsid w:val="00D145D7"/>
    <w:rsid w:val="00D35361"/>
    <w:rsid w:val="00D371A9"/>
    <w:rsid w:val="00D47998"/>
    <w:rsid w:val="00D646CA"/>
    <w:rsid w:val="00D73701"/>
    <w:rsid w:val="00D97F2A"/>
    <w:rsid w:val="00DA75F1"/>
    <w:rsid w:val="00DB08D9"/>
    <w:rsid w:val="00DD4F85"/>
    <w:rsid w:val="00DD726E"/>
    <w:rsid w:val="00DE4206"/>
    <w:rsid w:val="00DE6A04"/>
    <w:rsid w:val="00DF162B"/>
    <w:rsid w:val="00E158B0"/>
    <w:rsid w:val="00E16ED8"/>
    <w:rsid w:val="00E1786E"/>
    <w:rsid w:val="00E41979"/>
    <w:rsid w:val="00E60B99"/>
    <w:rsid w:val="00E64F30"/>
    <w:rsid w:val="00EA406D"/>
    <w:rsid w:val="00EA6BBB"/>
    <w:rsid w:val="00EA7416"/>
    <w:rsid w:val="00EC68E7"/>
    <w:rsid w:val="00EF10F3"/>
    <w:rsid w:val="00F04AC2"/>
    <w:rsid w:val="00F33DE0"/>
    <w:rsid w:val="00F3727D"/>
    <w:rsid w:val="00F43FC5"/>
    <w:rsid w:val="00F962FE"/>
    <w:rsid w:val="00FC49C3"/>
    <w:rsid w:val="00FD1CD5"/>
    <w:rsid w:val="00FE2A0B"/>
    <w:rsid w:val="00FE7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A347E7"/>
  <w15:docId w15:val="{EBE89141-40BC-469F-8A15-10581CA5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42D2"/>
    <w:pPr>
      <w:widowControl w:val="0"/>
      <w:spacing w:before="120" w:line="280" w:lineRule="exact"/>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542D2"/>
    <w:pPr>
      <w:spacing w:before="0" w:line="240" w:lineRule="auto"/>
      <w:jc w:val="left"/>
    </w:pPr>
    <w:rPr>
      <w:rFonts w:ascii="ＭＳ ゴシック" w:eastAsia="ＭＳ ゴシック" w:hAnsi="Courier New"/>
      <w:sz w:val="20"/>
      <w:szCs w:val="21"/>
    </w:rPr>
  </w:style>
  <w:style w:type="character" w:customStyle="1" w:styleId="a4">
    <w:name w:val="書式なし (文字)"/>
    <w:basedOn w:val="a0"/>
    <w:link w:val="a3"/>
    <w:uiPriority w:val="99"/>
    <w:rsid w:val="004542D2"/>
    <w:rPr>
      <w:rFonts w:ascii="ＭＳ ゴシック" w:eastAsia="ＭＳ ゴシック" w:hAnsi="Courier New" w:cs="Times New Roman"/>
      <w:sz w:val="20"/>
      <w:szCs w:val="21"/>
    </w:rPr>
  </w:style>
  <w:style w:type="paragraph" w:styleId="a5">
    <w:name w:val="header"/>
    <w:basedOn w:val="a"/>
    <w:link w:val="a6"/>
    <w:uiPriority w:val="99"/>
    <w:unhideWhenUsed/>
    <w:rsid w:val="009C5933"/>
    <w:pPr>
      <w:tabs>
        <w:tab w:val="center" w:pos="4252"/>
        <w:tab w:val="right" w:pos="8504"/>
      </w:tabs>
      <w:snapToGrid w:val="0"/>
    </w:pPr>
  </w:style>
  <w:style w:type="character" w:customStyle="1" w:styleId="a6">
    <w:name w:val="ヘッダー (文字)"/>
    <w:basedOn w:val="a0"/>
    <w:link w:val="a5"/>
    <w:uiPriority w:val="99"/>
    <w:rsid w:val="009C5933"/>
    <w:rPr>
      <w:rFonts w:ascii="Century" w:eastAsia="ＭＳ 明朝" w:hAnsi="Century" w:cs="Times New Roman"/>
    </w:rPr>
  </w:style>
  <w:style w:type="paragraph" w:styleId="a7">
    <w:name w:val="footer"/>
    <w:basedOn w:val="a"/>
    <w:link w:val="a8"/>
    <w:uiPriority w:val="99"/>
    <w:unhideWhenUsed/>
    <w:rsid w:val="009C5933"/>
    <w:pPr>
      <w:tabs>
        <w:tab w:val="center" w:pos="4252"/>
        <w:tab w:val="right" w:pos="8504"/>
      </w:tabs>
      <w:snapToGrid w:val="0"/>
    </w:pPr>
  </w:style>
  <w:style w:type="character" w:customStyle="1" w:styleId="a8">
    <w:name w:val="フッター (文字)"/>
    <w:basedOn w:val="a0"/>
    <w:link w:val="a7"/>
    <w:uiPriority w:val="99"/>
    <w:rsid w:val="009C5933"/>
    <w:rPr>
      <w:rFonts w:ascii="Century" w:eastAsia="ＭＳ 明朝" w:hAnsi="Century" w:cs="Times New Roman"/>
    </w:rPr>
  </w:style>
  <w:style w:type="character" w:styleId="a9">
    <w:name w:val="Hyperlink"/>
    <w:basedOn w:val="a0"/>
    <w:uiPriority w:val="99"/>
    <w:unhideWhenUsed/>
    <w:rsid w:val="00AE70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64439-D79D-4812-B19B-16E5871E3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585</Words>
  <Characters>3341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 Ujiie</dc:creator>
  <cp:keywords/>
  <dc:description/>
  <cp:lastModifiedBy>yuyuyuyuyuyu</cp:lastModifiedBy>
  <cp:revision>2</cp:revision>
  <dcterms:created xsi:type="dcterms:W3CDTF">2025-10-13T12:15:00Z</dcterms:created>
  <dcterms:modified xsi:type="dcterms:W3CDTF">2025-10-13T12:15:00Z</dcterms:modified>
</cp:coreProperties>
</file>