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13" w:rsidRPr="00044B13" w:rsidRDefault="00072E11" w:rsidP="00044B13">
      <w:pPr>
        <w:spacing w:line="240" w:lineRule="exact"/>
        <w:jc w:val="right"/>
        <w:rPr>
          <w:sz w:val="18"/>
          <w:szCs w:val="18"/>
        </w:rPr>
      </w:pPr>
      <w:bookmarkStart w:id="0" w:name="_GoBack"/>
      <w:bookmarkEnd w:id="0"/>
      <w:r w:rsidRPr="00044B13">
        <w:rPr>
          <w:rFonts w:hint="eastAsia"/>
          <w:sz w:val="18"/>
          <w:szCs w:val="18"/>
        </w:rPr>
        <w:t>第</w:t>
      </w:r>
      <w:r w:rsidRPr="00044B13">
        <w:rPr>
          <w:sz w:val="18"/>
          <w:szCs w:val="18"/>
        </w:rPr>
        <w:t>13</w:t>
      </w:r>
      <w:r w:rsidRPr="00044B13">
        <w:rPr>
          <w:rFonts w:hint="eastAsia"/>
          <w:sz w:val="18"/>
          <w:szCs w:val="18"/>
        </w:rPr>
        <w:t>回対照言語行動学研究会</w:t>
      </w:r>
    </w:p>
    <w:p w:rsidR="004163E1" w:rsidRDefault="00072E11" w:rsidP="00044B13">
      <w:pPr>
        <w:spacing w:line="240" w:lineRule="exact"/>
        <w:jc w:val="right"/>
        <w:rPr>
          <w:sz w:val="18"/>
          <w:szCs w:val="18"/>
        </w:rPr>
      </w:pPr>
      <w:r w:rsidRPr="00044B13">
        <w:rPr>
          <w:rFonts w:hint="eastAsia"/>
          <w:sz w:val="18"/>
          <w:szCs w:val="18"/>
        </w:rPr>
        <w:t>（</w:t>
      </w:r>
      <w:r w:rsidRPr="00044B13">
        <w:rPr>
          <w:sz w:val="18"/>
          <w:szCs w:val="18"/>
        </w:rPr>
        <w:t>141101@</w:t>
      </w:r>
      <w:r w:rsidRPr="00044B13">
        <w:rPr>
          <w:rFonts w:hint="eastAsia"/>
          <w:sz w:val="18"/>
          <w:szCs w:val="18"/>
        </w:rPr>
        <w:t>青山学院大学）</w:t>
      </w:r>
    </w:p>
    <w:p w:rsidR="00275EC4" w:rsidRPr="00044B13" w:rsidRDefault="00275EC4" w:rsidP="00044B13">
      <w:pPr>
        <w:spacing w:line="240" w:lineRule="exact"/>
        <w:jc w:val="right"/>
        <w:rPr>
          <w:sz w:val="18"/>
          <w:szCs w:val="18"/>
        </w:rPr>
      </w:pPr>
    </w:p>
    <w:p w:rsidR="00C0791B" w:rsidRDefault="00C0791B"/>
    <w:p w:rsidR="00072E11" w:rsidRPr="00044B13" w:rsidRDefault="004163E1" w:rsidP="004163E1">
      <w:pPr>
        <w:jc w:val="center"/>
        <w:rPr>
          <w:sz w:val="24"/>
          <w:szCs w:val="24"/>
        </w:rPr>
      </w:pPr>
      <w:r w:rsidRPr="00044B13">
        <w:rPr>
          <w:rFonts w:hint="eastAsia"/>
          <w:sz w:val="24"/>
          <w:szCs w:val="24"/>
        </w:rPr>
        <w:t>「</w:t>
      </w:r>
      <w:r w:rsidR="00072E11" w:rsidRPr="00044B13">
        <w:rPr>
          <w:rFonts w:hint="eastAsia"/>
          <w:sz w:val="24"/>
          <w:szCs w:val="24"/>
        </w:rPr>
        <w:t>聞き手の情報行動から見た会話コミュニケーションの生態学</w:t>
      </w:r>
      <w:r w:rsidRPr="00044B13">
        <w:rPr>
          <w:rFonts w:hint="eastAsia"/>
          <w:sz w:val="24"/>
          <w:szCs w:val="24"/>
        </w:rPr>
        <w:t>」発表概要</w:t>
      </w:r>
    </w:p>
    <w:p w:rsidR="00072E11" w:rsidRDefault="00072E11"/>
    <w:p w:rsidR="00072E11" w:rsidRPr="00072E11" w:rsidRDefault="00072E11" w:rsidP="004163E1">
      <w:pPr>
        <w:jc w:val="right"/>
      </w:pPr>
      <w:r w:rsidRPr="00072E11">
        <w:rPr>
          <w:rFonts w:hint="eastAsia"/>
        </w:rPr>
        <w:t>高梨克也</w:t>
      </w:r>
      <w:r>
        <w:rPr>
          <w:rFonts w:hint="eastAsia"/>
        </w:rPr>
        <w:t>（</w:t>
      </w:r>
      <w:r w:rsidRPr="00072E11">
        <w:rPr>
          <w:rFonts w:hint="eastAsia"/>
        </w:rPr>
        <w:t>京都大学学術情報メディアセンター</w:t>
      </w:r>
      <w:r>
        <w:rPr>
          <w:rFonts w:hint="eastAsia"/>
        </w:rPr>
        <w:t>）</w:t>
      </w:r>
    </w:p>
    <w:p w:rsidR="00072E11" w:rsidRPr="00072E11" w:rsidRDefault="00072E11" w:rsidP="004163E1">
      <w:pPr>
        <w:jc w:val="right"/>
      </w:pPr>
      <w:r w:rsidRPr="00072E11">
        <w:t>takanasi@ar.media.kyoto-u.ac.jp</w:t>
      </w:r>
    </w:p>
    <w:p w:rsidR="00072E11" w:rsidRPr="00072E11" w:rsidRDefault="00072E11"/>
    <w:p w:rsidR="00072E11" w:rsidRDefault="00072E11" w:rsidP="00072E11">
      <w:pPr>
        <w:ind w:firstLineChars="100" w:firstLine="202"/>
      </w:pPr>
      <w:r>
        <w:rPr>
          <w:rFonts w:hint="eastAsia"/>
        </w:rPr>
        <w:t>日常生活環境における人々の自然なインタラクションを研究するための研究枠組み</w:t>
      </w:r>
      <w:r w:rsidR="00EE6258">
        <w:rPr>
          <w:rFonts w:hint="eastAsia"/>
        </w:rPr>
        <w:t>として，</w:t>
      </w:r>
      <w:r>
        <w:rPr>
          <w:rFonts w:hint="eastAsia"/>
        </w:rPr>
        <w:t>本発表では，「コミュニケーションにおける聞き手</w:t>
      </w:r>
      <w:r w:rsidR="00D47DAF">
        <w:rPr>
          <w:rFonts w:hint="eastAsia"/>
        </w:rPr>
        <w:t>行動</w:t>
      </w:r>
      <w:r>
        <w:rPr>
          <w:rFonts w:hint="eastAsia"/>
        </w:rPr>
        <w:t>をさまざまな環境における主体の情報行動の一下位区分として位置づける」という方向性を</w:t>
      </w:r>
      <w:r w:rsidR="00EE6258">
        <w:rPr>
          <w:rFonts w:hint="eastAsia"/>
        </w:rPr>
        <w:t>提案</w:t>
      </w:r>
      <w:r>
        <w:rPr>
          <w:rFonts w:hint="eastAsia"/>
        </w:rPr>
        <w:t>する．</w:t>
      </w:r>
    </w:p>
    <w:p w:rsidR="00416E4B" w:rsidRDefault="00072E11" w:rsidP="00230795">
      <w:pPr>
        <w:tabs>
          <w:tab w:val="num" w:pos="1440"/>
        </w:tabs>
      </w:pPr>
      <w:r>
        <w:rPr>
          <w:rFonts w:hint="eastAsia"/>
        </w:rPr>
        <w:t xml:space="preserve">　</w:t>
      </w:r>
      <w:r w:rsidR="001F59E4">
        <w:rPr>
          <w:rFonts w:hint="eastAsia"/>
        </w:rPr>
        <w:t>情報行動</w:t>
      </w:r>
      <w:r w:rsidR="00D47DAF">
        <w:rPr>
          <w:rFonts w:hint="eastAsia"/>
        </w:rPr>
        <w:t>の観点からは</w:t>
      </w:r>
      <w:r w:rsidR="00230795">
        <w:rPr>
          <w:rFonts w:hint="eastAsia"/>
        </w:rPr>
        <w:t>，主体が自身の行為のための情報を環境内に独力で見出す「直接認知」と他者（</w:t>
      </w:r>
      <w:r w:rsidR="00DE52C0">
        <w:rPr>
          <w:rFonts w:hint="eastAsia"/>
        </w:rPr>
        <w:t>＝</w:t>
      </w:r>
      <w:r w:rsidR="00230795">
        <w:rPr>
          <w:rFonts w:hint="eastAsia"/>
        </w:rPr>
        <w:t>話し手）の言語的発話から情報を得る「コミュニケーション」</w:t>
      </w:r>
      <w:r w:rsidR="00044B13">
        <w:rPr>
          <w:rFonts w:hint="eastAsia"/>
        </w:rPr>
        <w:t>以外にも，そ</w:t>
      </w:r>
      <w:r w:rsidR="001F59E4">
        <w:rPr>
          <w:rFonts w:hint="eastAsia"/>
        </w:rPr>
        <w:t>の中間形態として</w:t>
      </w:r>
      <w:r w:rsidR="00230795">
        <w:rPr>
          <w:rFonts w:hint="eastAsia"/>
        </w:rPr>
        <w:t>，</w:t>
      </w:r>
      <w:r w:rsidR="00230795" w:rsidRPr="00230795">
        <w:rPr>
          <w:rFonts w:hint="eastAsia"/>
        </w:rPr>
        <w:t>「駅のフォームへ駆け上がる人を見て，電車の到着が近いことを知る」</w:t>
      </w:r>
      <w:r w:rsidR="00230795">
        <w:rPr>
          <w:rFonts w:hint="eastAsia"/>
        </w:rPr>
        <w:t>といった事例のように，</w:t>
      </w:r>
      <w:r w:rsidR="00D47DAF" w:rsidRPr="00230795">
        <w:rPr>
          <w:rFonts w:hint="eastAsia"/>
        </w:rPr>
        <w:t>主体</w:t>
      </w:r>
      <w:r w:rsidR="00D47DAF" w:rsidRPr="00230795">
        <w:t xml:space="preserve">B </w:t>
      </w:r>
      <w:r w:rsidR="00D47DAF" w:rsidRPr="00230795">
        <w:rPr>
          <w:rFonts w:hint="eastAsia"/>
        </w:rPr>
        <w:t>が他の主体</w:t>
      </w:r>
      <w:r w:rsidR="00D47DAF" w:rsidRPr="00230795">
        <w:t xml:space="preserve">A </w:t>
      </w:r>
      <w:r w:rsidR="00D47DAF" w:rsidRPr="00230795">
        <w:rPr>
          <w:rFonts w:hint="eastAsia"/>
        </w:rPr>
        <w:t>の観察可能な振る舞いなどから，</w:t>
      </w:r>
      <w:r w:rsidR="00D47DAF" w:rsidRPr="00230795">
        <w:t xml:space="preserve">A </w:t>
      </w:r>
      <w:r w:rsidR="00D47DAF" w:rsidRPr="00230795">
        <w:rPr>
          <w:rFonts w:hint="eastAsia"/>
        </w:rPr>
        <w:t>の認知状態についての情報を獲得することを通じて，環境についての情報を間接的に獲得</w:t>
      </w:r>
      <w:r w:rsidR="00044B13">
        <w:rPr>
          <w:rFonts w:hint="eastAsia"/>
        </w:rPr>
        <w:t>する「他者の認知の利用」という現象も重要となるため</w:t>
      </w:r>
      <w:r w:rsidR="00D47DAF">
        <w:rPr>
          <w:rFonts w:hint="eastAsia"/>
        </w:rPr>
        <w:t>，</w:t>
      </w:r>
      <w:r w:rsidR="001F59E4">
        <w:rPr>
          <w:rFonts w:hint="eastAsia"/>
        </w:rPr>
        <w:t>この</w:t>
      </w:r>
      <w:r w:rsidR="00D47DAF">
        <w:rPr>
          <w:rFonts w:hint="eastAsia"/>
        </w:rPr>
        <w:t>観点から</w:t>
      </w:r>
      <w:r w:rsidR="00230795">
        <w:rPr>
          <w:rFonts w:hint="eastAsia"/>
        </w:rPr>
        <w:t>，</w:t>
      </w:r>
      <w:r w:rsidR="00230795">
        <w:rPr>
          <w:rFonts w:hint="eastAsia"/>
        </w:rPr>
        <w:t>Grice</w:t>
      </w:r>
      <w:r w:rsidR="001F59E4">
        <w:rPr>
          <w:rFonts w:hint="eastAsia"/>
        </w:rPr>
        <w:t>の</w:t>
      </w:r>
      <w:r w:rsidR="00230795">
        <w:rPr>
          <w:rFonts w:hint="eastAsia"/>
        </w:rPr>
        <w:t>コミュニケーション理論や関連性理論について再検討する．</w:t>
      </w:r>
    </w:p>
    <w:p w:rsidR="006E4A74" w:rsidRDefault="00230795" w:rsidP="00230795">
      <w:pPr>
        <w:tabs>
          <w:tab w:val="num" w:pos="1440"/>
        </w:tabs>
      </w:pPr>
      <w:r>
        <w:rPr>
          <w:rFonts w:hint="eastAsia"/>
        </w:rPr>
        <w:t xml:space="preserve">　</w:t>
      </w:r>
      <w:r w:rsidR="00961892">
        <w:rPr>
          <w:rFonts w:hint="eastAsia"/>
        </w:rPr>
        <w:t>こうした</w:t>
      </w:r>
      <w:r w:rsidR="001F59E4">
        <w:rPr>
          <w:rFonts w:hint="eastAsia"/>
        </w:rPr>
        <w:t>理論的考察に基づき，</w:t>
      </w:r>
      <w:r>
        <w:rPr>
          <w:rFonts w:hint="eastAsia"/>
        </w:rPr>
        <w:t>共同作業場面における</w:t>
      </w:r>
      <w:r w:rsidR="00407589">
        <w:rPr>
          <w:rFonts w:hint="eastAsia"/>
        </w:rPr>
        <w:t>援助行動の</w:t>
      </w:r>
      <w:r>
        <w:rPr>
          <w:rFonts w:hint="eastAsia"/>
        </w:rPr>
        <w:t>事例分析</w:t>
      </w:r>
      <w:r w:rsidR="00DE52C0">
        <w:rPr>
          <w:rFonts w:hint="eastAsia"/>
        </w:rPr>
        <w:t>を</w:t>
      </w:r>
      <w:r w:rsidR="001F59E4">
        <w:rPr>
          <w:rFonts w:hint="eastAsia"/>
        </w:rPr>
        <w:t>行</w:t>
      </w:r>
      <w:r w:rsidR="00044B13">
        <w:rPr>
          <w:rFonts w:hint="eastAsia"/>
        </w:rPr>
        <w:t>うことを通じて，</w:t>
      </w:r>
      <w:r w:rsidR="001F59E4">
        <w:rPr>
          <w:rFonts w:hint="eastAsia"/>
        </w:rPr>
        <w:t>日常生活環境におけるインタラクションの分析では，</w:t>
      </w:r>
      <w:r>
        <w:rPr>
          <w:rFonts w:hint="eastAsia"/>
        </w:rPr>
        <w:t>共在・群棲環境における</w:t>
      </w:r>
      <w:r w:rsidR="004A475E">
        <w:rPr>
          <w:rFonts w:hint="eastAsia"/>
        </w:rPr>
        <w:t>他者の</w:t>
      </w:r>
      <w:r>
        <w:rPr>
          <w:rFonts w:hint="eastAsia"/>
        </w:rPr>
        <w:t>身体の観察可能性やその基盤となる他者</w:t>
      </w:r>
      <w:r w:rsidR="00DE52C0">
        <w:rPr>
          <w:rFonts w:hint="eastAsia"/>
        </w:rPr>
        <w:t>の環境への関与状態・</w:t>
      </w:r>
      <w:r>
        <w:rPr>
          <w:rFonts w:hint="eastAsia"/>
        </w:rPr>
        <w:t>アフォーダンスの利用といった</w:t>
      </w:r>
      <w:r>
        <w:rPr>
          <w:rFonts w:hint="eastAsia"/>
        </w:rPr>
        <w:t>Goffman</w:t>
      </w:r>
      <w:r>
        <w:rPr>
          <w:rFonts w:hint="eastAsia"/>
        </w:rPr>
        <w:t>や</w:t>
      </w:r>
      <w:r>
        <w:rPr>
          <w:rFonts w:hint="eastAsia"/>
        </w:rPr>
        <w:t>Gibson</w:t>
      </w:r>
      <w:r>
        <w:rPr>
          <w:rFonts w:hint="eastAsia"/>
        </w:rPr>
        <w:t>の議論</w:t>
      </w:r>
      <w:r w:rsidR="00044B13">
        <w:rPr>
          <w:rFonts w:hint="eastAsia"/>
        </w:rPr>
        <w:t>を参照した</w:t>
      </w:r>
      <w:r w:rsidR="001F59E4">
        <w:rPr>
          <w:rFonts w:hint="eastAsia"/>
        </w:rPr>
        <w:t>，</w:t>
      </w:r>
      <w:r>
        <w:rPr>
          <w:rFonts w:hint="eastAsia"/>
        </w:rPr>
        <w:t>自己－他者－環境という三項</w:t>
      </w:r>
      <w:r w:rsidR="001F59E4">
        <w:rPr>
          <w:rFonts w:hint="eastAsia"/>
        </w:rPr>
        <w:t>を含む枠組みを</w:t>
      </w:r>
      <w:r w:rsidR="00961892">
        <w:rPr>
          <w:rFonts w:hint="eastAsia"/>
        </w:rPr>
        <w:t>分析の</w:t>
      </w:r>
      <w:r w:rsidR="001F59E4">
        <w:rPr>
          <w:rFonts w:hint="eastAsia"/>
        </w:rPr>
        <w:t>基礎に据える必要があることを論じる．</w:t>
      </w:r>
    </w:p>
    <w:p w:rsidR="006E4A74" w:rsidRDefault="006E4A74" w:rsidP="006E4A74">
      <w:pPr>
        <w:tabs>
          <w:tab w:val="num" w:pos="1440"/>
        </w:tabs>
        <w:jc w:val="center"/>
      </w:pPr>
      <w:r w:rsidRPr="006E4A74">
        <w:rPr>
          <w:noProof/>
        </w:rPr>
        <w:drawing>
          <wp:inline distT="0" distB="0" distL="0" distR="0" wp14:anchorId="442E2425" wp14:editId="1DC1114B">
            <wp:extent cx="4762501" cy="3571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83669" cy="3587751"/>
                    </a:xfrm>
                    <a:prstGeom prst="rect">
                      <a:avLst/>
                    </a:prstGeom>
                  </pic:spPr>
                </pic:pic>
              </a:graphicData>
            </a:graphic>
          </wp:inline>
        </w:drawing>
      </w:r>
    </w:p>
    <w:p w:rsidR="004A475E" w:rsidRPr="00961892" w:rsidRDefault="004A475E" w:rsidP="00230795">
      <w:pPr>
        <w:tabs>
          <w:tab w:val="num" w:pos="1440"/>
        </w:tabs>
      </w:pPr>
    </w:p>
    <w:p w:rsidR="004A475E" w:rsidRPr="00DE52C0" w:rsidRDefault="004A475E" w:rsidP="001F59E4">
      <w:pPr>
        <w:tabs>
          <w:tab w:val="num" w:pos="1440"/>
        </w:tabs>
        <w:spacing w:line="240" w:lineRule="exact"/>
        <w:rPr>
          <w:szCs w:val="21"/>
        </w:rPr>
      </w:pPr>
      <w:r w:rsidRPr="00DE52C0">
        <w:rPr>
          <w:rFonts w:hint="eastAsia"/>
          <w:szCs w:val="21"/>
        </w:rPr>
        <w:t>【参考文献】</w:t>
      </w:r>
    </w:p>
    <w:p w:rsidR="004A475E" w:rsidRPr="001F59E4" w:rsidRDefault="004A475E" w:rsidP="001F59E4">
      <w:pPr>
        <w:tabs>
          <w:tab w:val="num" w:pos="1440"/>
        </w:tabs>
        <w:spacing w:line="240" w:lineRule="exact"/>
        <w:ind w:left="172" w:hangingChars="100" w:hanging="172"/>
        <w:rPr>
          <w:sz w:val="18"/>
          <w:szCs w:val="18"/>
        </w:rPr>
      </w:pPr>
      <w:r w:rsidRPr="001F59E4">
        <w:rPr>
          <w:sz w:val="18"/>
          <w:szCs w:val="18"/>
        </w:rPr>
        <w:t>Goffman, E. (1963) Behavior in Public Places: Notes on the Social Organization of Gatherings, Free Press.</w:t>
      </w:r>
      <w:r w:rsidRPr="001F59E4">
        <w:rPr>
          <w:rFonts w:hint="eastAsia"/>
          <w:sz w:val="18"/>
          <w:szCs w:val="18"/>
        </w:rPr>
        <w:t>（集まりの構造－新しい日常行動論を求めて，丸木恵祐・本名信行（訳），誠信書房</w:t>
      </w:r>
      <w:r w:rsidRPr="001F59E4">
        <w:rPr>
          <w:sz w:val="18"/>
          <w:szCs w:val="18"/>
        </w:rPr>
        <w:t>, 1980</w:t>
      </w:r>
      <w:r w:rsidRPr="001F59E4">
        <w:rPr>
          <w:rFonts w:hint="eastAsia"/>
          <w:sz w:val="18"/>
          <w:szCs w:val="18"/>
        </w:rPr>
        <w:t>）</w:t>
      </w:r>
    </w:p>
    <w:p w:rsidR="004A475E" w:rsidRPr="001F59E4" w:rsidRDefault="004A475E" w:rsidP="001F59E4">
      <w:pPr>
        <w:tabs>
          <w:tab w:val="num" w:pos="1440"/>
        </w:tabs>
        <w:spacing w:line="240" w:lineRule="exact"/>
        <w:ind w:left="172" w:hangingChars="100" w:hanging="172"/>
        <w:rPr>
          <w:sz w:val="18"/>
          <w:szCs w:val="18"/>
        </w:rPr>
      </w:pPr>
      <w:r w:rsidRPr="001F59E4">
        <w:rPr>
          <w:sz w:val="18"/>
          <w:szCs w:val="18"/>
        </w:rPr>
        <w:t>Reed, E. S.</w:t>
      </w:r>
      <w:r w:rsidRPr="001F59E4">
        <w:rPr>
          <w:rFonts w:hint="eastAsia"/>
          <w:sz w:val="18"/>
          <w:szCs w:val="18"/>
        </w:rPr>
        <w:t>(1996)</w:t>
      </w:r>
      <w:r w:rsidRPr="001F59E4">
        <w:rPr>
          <w:sz w:val="18"/>
          <w:szCs w:val="18"/>
        </w:rPr>
        <w:t xml:space="preserve"> Encountering the World: Toward an Ecological Psychology, Oxford University Press, 1996.</w:t>
      </w:r>
      <w:r w:rsidRPr="001F59E4">
        <w:rPr>
          <w:rFonts w:hint="eastAsia"/>
          <w:sz w:val="18"/>
          <w:szCs w:val="18"/>
        </w:rPr>
        <w:t>（アフォーダンスの心理学－生態心理学への道，細田直哉（訳），新曜社，</w:t>
      </w:r>
      <w:r w:rsidRPr="001F59E4">
        <w:rPr>
          <w:sz w:val="18"/>
          <w:szCs w:val="18"/>
        </w:rPr>
        <w:t>2000</w:t>
      </w:r>
      <w:r w:rsidRPr="001F59E4">
        <w:rPr>
          <w:rFonts w:hint="eastAsia"/>
          <w:sz w:val="18"/>
          <w:szCs w:val="18"/>
        </w:rPr>
        <w:t>）</w:t>
      </w:r>
    </w:p>
    <w:p w:rsidR="004A475E" w:rsidRPr="001F59E4" w:rsidRDefault="004A475E" w:rsidP="001F59E4">
      <w:pPr>
        <w:tabs>
          <w:tab w:val="num" w:pos="1440"/>
        </w:tabs>
        <w:spacing w:line="240" w:lineRule="exact"/>
        <w:ind w:left="172" w:hangingChars="100" w:hanging="172"/>
        <w:rPr>
          <w:sz w:val="18"/>
          <w:szCs w:val="18"/>
        </w:rPr>
      </w:pPr>
      <w:r w:rsidRPr="001F59E4">
        <w:rPr>
          <w:sz w:val="18"/>
          <w:szCs w:val="18"/>
        </w:rPr>
        <w:t>Sperber, D. &amp; Wilson, D.</w:t>
      </w:r>
      <w:r w:rsidRPr="001F59E4">
        <w:rPr>
          <w:rFonts w:hint="eastAsia"/>
          <w:sz w:val="18"/>
          <w:szCs w:val="18"/>
        </w:rPr>
        <w:t>(1996)</w:t>
      </w:r>
      <w:r w:rsidRPr="001F59E4">
        <w:rPr>
          <w:sz w:val="18"/>
          <w:szCs w:val="18"/>
        </w:rPr>
        <w:t xml:space="preserve"> Relevance: Communication and Cognition (2nd edition), Blackwell.</w:t>
      </w:r>
      <w:r w:rsidRPr="001F59E4">
        <w:rPr>
          <w:rFonts w:hint="eastAsia"/>
          <w:sz w:val="18"/>
          <w:szCs w:val="18"/>
        </w:rPr>
        <w:t>（関連性理論－伝達と認知（第</w:t>
      </w:r>
      <w:r w:rsidRPr="001F59E4">
        <w:rPr>
          <w:rFonts w:hint="eastAsia"/>
          <w:sz w:val="18"/>
          <w:szCs w:val="18"/>
        </w:rPr>
        <w:t>2</w:t>
      </w:r>
      <w:r w:rsidRPr="001F59E4">
        <w:rPr>
          <w:rFonts w:hint="eastAsia"/>
          <w:sz w:val="18"/>
          <w:szCs w:val="18"/>
        </w:rPr>
        <w:t>版），内田聖二（他訳），研究社出版，</w:t>
      </w:r>
      <w:r w:rsidRPr="001F59E4">
        <w:rPr>
          <w:rFonts w:hint="eastAsia"/>
          <w:sz w:val="18"/>
          <w:szCs w:val="18"/>
        </w:rPr>
        <w:t>2000</w:t>
      </w:r>
      <w:r w:rsidRPr="001F59E4">
        <w:rPr>
          <w:rFonts w:hint="eastAsia"/>
          <w:sz w:val="18"/>
          <w:szCs w:val="18"/>
        </w:rPr>
        <w:t>）</w:t>
      </w:r>
    </w:p>
    <w:p w:rsidR="004A475E" w:rsidRPr="001F59E4" w:rsidRDefault="004A475E" w:rsidP="001F59E4">
      <w:pPr>
        <w:tabs>
          <w:tab w:val="num" w:pos="1440"/>
        </w:tabs>
        <w:spacing w:line="240" w:lineRule="exact"/>
        <w:rPr>
          <w:sz w:val="18"/>
          <w:szCs w:val="18"/>
        </w:rPr>
      </w:pPr>
    </w:p>
    <w:p w:rsidR="004A475E" w:rsidRPr="00DE52C0" w:rsidRDefault="004A475E" w:rsidP="001F59E4">
      <w:pPr>
        <w:tabs>
          <w:tab w:val="num" w:pos="1440"/>
        </w:tabs>
        <w:spacing w:line="240" w:lineRule="exact"/>
        <w:rPr>
          <w:szCs w:val="21"/>
        </w:rPr>
      </w:pPr>
      <w:r w:rsidRPr="00DE52C0">
        <w:rPr>
          <w:rFonts w:hint="eastAsia"/>
          <w:szCs w:val="21"/>
        </w:rPr>
        <w:t>【関連発表】</w:t>
      </w:r>
    </w:p>
    <w:p w:rsidR="004A475E" w:rsidRPr="001F59E4" w:rsidRDefault="004A475E" w:rsidP="001F59E4">
      <w:pPr>
        <w:tabs>
          <w:tab w:val="num" w:pos="1440"/>
        </w:tabs>
        <w:spacing w:line="240" w:lineRule="exact"/>
        <w:ind w:left="172" w:hangingChars="100" w:hanging="172"/>
        <w:rPr>
          <w:sz w:val="18"/>
          <w:szCs w:val="18"/>
        </w:rPr>
      </w:pPr>
      <w:r w:rsidRPr="001F59E4">
        <w:rPr>
          <w:rFonts w:hint="eastAsia"/>
          <w:sz w:val="18"/>
          <w:szCs w:val="18"/>
        </w:rPr>
        <w:t>高梨克也</w:t>
      </w:r>
      <w:r w:rsidRPr="001F59E4">
        <w:rPr>
          <w:sz w:val="18"/>
          <w:szCs w:val="18"/>
        </w:rPr>
        <w:t>(2015.3</w:t>
      </w:r>
      <w:r w:rsidRPr="001F59E4">
        <w:rPr>
          <w:rFonts w:hint="eastAsia"/>
          <w:sz w:val="18"/>
          <w:szCs w:val="18"/>
        </w:rPr>
        <w:t>予定</w:t>
      </w:r>
      <w:r w:rsidRPr="001F59E4">
        <w:rPr>
          <w:sz w:val="18"/>
          <w:szCs w:val="18"/>
        </w:rPr>
        <w:t>)</w:t>
      </w:r>
      <w:r w:rsidRPr="001F59E4">
        <w:rPr>
          <w:rFonts w:hint="eastAsia"/>
          <w:sz w:val="18"/>
          <w:szCs w:val="18"/>
        </w:rPr>
        <w:t>「他者を環境とともに理解する」，『動物と出会う</w:t>
      </w:r>
      <w:r w:rsidRPr="001F59E4">
        <w:rPr>
          <w:rFonts w:hint="eastAsia"/>
          <w:sz w:val="18"/>
          <w:szCs w:val="18"/>
        </w:rPr>
        <w:t xml:space="preserve"> </w:t>
      </w:r>
      <w:r w:rsidRPr="001F59E4">
        <w:rPr>
          <w:sz w:val="18"/>
          <w:szCs w:val="18"/>
        </w:rPr>
        <w:t>I</w:t>
      </w:r>
      <w:r w:rsidRPr="001F59E4">
        <w:rPr>
          <w:rFonts w:hint="eastAsia"/>
          <w:sz w:val="18"/>
          <w:szCs w:val="18"/>
        </w:rPr>
        <w:t>：他者へのまなざしと「心」』，木村大治編，ナカニシヤ出版</w:t>
      </w:r>
    </w:p>
    <w:p w:rsidR="004A475E" w:rsidRPr="001F59E4" w:rsidRDefault="004A475E" w:rsidP="001F59E4">
      <w:pPr>
        <w:tabs>
          <w:tab w:val="num" w:pos="1440"/>
        </w:tabs>
        <w:spacing w:line="240" w:lineRule="exact"/>
        <w:ind w:left="172" w:hangingChars="100" w:hanging="172"/>
        <w:rPr>
          <w:sz w:val="18"/>
          <w:szCs w:val="18"/>
        </w:rPr>
      </w:pPr>
      <w:r w:rsidRPr="001F59E4">
        <w:rPr>
          <w:rFonts w:hint="eastAsia"/>
          <w:sz w:val="18"/>
          <w:szCs w:val="18"/>
        </w:rPr>
        <w:t>高梨克也</w:t>
      </w:r>
      <w:r w:rsidRPr="001F59E4">
        <w:rPr>
          <w:sz w:val="18"/>
          <w:szCs w:val="18"/>
        </w:rPr>
        <w:t>(2012)</w:t>
      </w:r>
      <w:r w:rsidRPr="001F59E4">
        <w:rPr>
          <w:rFonts w:hint="eastAsia"/>
          <w:sz w:val="18"/>
          <w:szCs w:val="18"/>
        </w:rPr>
        <w:t>「社会的インタラクションにおける「見えるもの」としての身体－エコロジストとしての</w:t>
      </w:r>
      <w:r w:rsidRPr="001F59E4">
        <w:rPr>
          <w:rFonts w:hint="eastAsia"/>
          <w:sz w:val="18"/>
          <w:szCs w:val="18"/>
        </w:rPr>
        <w:t xml:space="preserve"> </w:t>
      </w:r>
      <w:r w:rsidRPr="001F59E4">
        <w:rPr>
          <w:sz w:val="18"/>
          <w:szCs w:val="18"/>
        </w:rPr>
        <w:t xml:space="preserve">E. Goffman </w:t>
      </w:r>
      <w:r w:rsidRPr="001F59E4">
        <w:rPr>
          <w:rFonts w:hint="eastAsia"/>
          <w:sz w:val="18"/>
          <w:szCs w:val="18"/>
        </w:rPr>
        <w:t>とインタラクショニストとしての</w:t>
      </w:r>
      <w:r w:rsidRPr="001F59E4">
        <w:rPr>
          <w:sz w:val="18"/>
          <w:szCs w:val="18"/>
        </w:rPr>
        <w:t>J. J. Gibson</w:t>
      </w:r>
      <w:r w:rsidRPr="001F59E4">
        <w:rPr>
          <w:rFonts w:hint="eastAsia"/>
          <w:sz w:val="18"/>
          <w:szCs w:val="18"/>
        </w:rPr>
        <w:t>－」，</w:t>
      </w:r>
      <w:r w:rsidRPr="001F59E4">
        <w:rPr>
          <w:sz w:val="18"/>
          <w:szCs w:val="18"/>
        </w:rPr>
        <w:t>2012</w:t>
      </w:r>
      <w:r w:rsidRPr="001F59E4">
        <w:rPr>
          <w:rFonts w:hint="eastAsia"/>
          <w:sz w:val="18"/>
          <w:szCs w:val="18"/>
        </w:rPr>
        <w:t>年度人工知能学会全国大会発表論文集．</w:t>
      </w:r>
      <w:r w:rsidRPr="001F59E4">
        <w:rPr>
          <w:sz w:val="18"/>
          <w:szCs w:val="18"/>
        </w:rPr>
        <w:t>3E2-OS-16-1</w:t>
      </w:r>
    </w:p>
    <w:p w:rsidR="00961892" w:rsidRDefault="00E141AA" w:rsidP="00E141AA">
      <w:pPr>
        <w:tabs>
          <w:tab w:val="num" w:pos="1440"/>
        </w:tabs>
        <w:spacing w:line="240" w:lineRule="exact"/>
        <w:ind w:firstLineChars="100" w:firstLine="202"/>
        <w:rPr>
          <w:sz w:val="18"/>
          <w:szCs w:val="18"/>
        </w:rPr>
      </w:pPr>
      <w:hyperlink r:id="rId7" w:history="1">
        <w:r w:rsidR="00961892" w:rsidRPr="00524457">
          <w:rPr>
            <w:rStyle w:val="a3"/>
            <w:sz w:val="18"/>
            <w:szCs w:val="18"/>
          </w:rPr>
          <w:t>https://kaigi.org/jsai/webprogram/2012/pdf/171.pdf</w:t>
        </w:r>
      </w:hyperlink>
    </w:p>
    <w:p w:rsidR="004A475E" w:rsidRPr="001F59E4" w:rsidRDefault="004A475E" w:rsidP="001F59E4">
      <w:pPr>
        <w:tabs>
          <w:tab w:val="num" w:pos="1440"/>
        </w:tabs>
        <w:spacing w:line="240" w:lineRule="exact"/>
        <w:ind w:left="172" w:hangingChars="100" w:hanging="172"/>
        <w:rPr>
          <w:sz w:val="18"/>
          <w:szCs w:val="18"/>
        </w:rPr>
      </w:pPr>
      <w:r w:rsidRPr="001F59E4">
        <w:rPr>
          <w:rFonts w:hint="eastAsia"/>
          <w:sz w:val="18"/>
          <w:szCs w:val="18"/>
        </w:rPr>
        <w:t>高梨克也</w:t>
      </w:r>
      <w:r w:rsidRPr="001F59E4">
        <w:rPr>
          <w:sz w:val="18"/>
          <w:szCs w:val="18"/>
        </w:rPr>
        <w:t>(2011)</w:t>
      </w:r>
      <w:r w:rsidRPr="001F59E4">
        <w:rPr>
          <w:rFonts w:hint="eastAsia"/>
          <w:sz w:val="18"/>
          <w:szCs w:val="18"/>
        </w:rPr>
        <w:t>「見えるものとしての身体と認知科学におけるコミュニケーションの位置」，第</w:t>
      </w:r>
      <w:r w:rsidRPr="001F59E4">
        <w:rPr>
          <w:sz w:val="18"/>
          <w:szCs w:val="18"/>
        </w:rPr>
        <w:t>9</w:t>
      </w:r>
      <w:r w:rsidRPr="001F59E4">
        <w:rPr>
          <w:rFonts w:hint="eastAsia"/>
          <w:sz w:val="18"/>
          <w:szCs w:val="18"/>
        </w:rPr>
        <w:t>回人工知能学会身体知研究会資料</w:t>
      </w:r>
      <w:r w:rsidRPr="001F59E4">
        <w:rPr>
          <w:sz w:val="18"/>
          <w:szCs w:val="18"/>
        </w:rPr>
        <w:t>SIG-SKL-09-01: 1-6</w:t>
      </w:r>
    </w:p>
    <w:p w:rsidR="004A475E" w:rsidRDefault="00E141AA" w:rsidP="00E141AA">
      <w:pPr>
        <w:tabs>
          <w:tab w:val="num" w:pos="1440"/>
        </w:tabs>
        <w:spacing w:line="240" w:lineRule="exact"/>
        <w:ind w:firstLineChars="100" w:firstLine="202"/>
        <w:rPr>
          <w:sz w:val="18"/>
          <w:szCs w:val="18"/>
        </w:rPr>
      </w:pPr>
      <w:hyperlink r:id="rId8" w:history="1">
        <w:r w:rsidR="00961892" w:rsidRPr="00524457">
          <w:rPr>
            <w:rStyle w:val="a3"/>
            <w:sz w:val="18"/>
            <w:szCs w:val="18"/>
          </w:rPr>
          <w:t>http://www.jaist.ac.jp/ks/skl/papers/sig-skl-20110224-1.pdf</w:t>
        </w:r>
      </w:hyperlink>
    </w:p>
    <w:p w:rsidR="004A475E" w:rsidRPr="001F59E4" w:rsidRDefault="004A475E" w:rsidP="001F59E4">
      <w:pPr>
        <w:tabs>
          <w:tab w:val="num" w:pos="1440"/>
        </w:tabs>
        <w:spacing w:line="240" w:lineRule="exact"/>
        <w:ind w:left="172" w:hangingChars="100" w:hanging="172"/>
        <w:rPr>
          <w:sz w:val="18"/>
          <w:szCs w:val="18"/>
        </w:rPr>
      </w:pPr>
      <w:r w:rsidRPr="001F59E4">
        <w:rPr>
          <w:rFonts w:hint="eastAsia"/>
          <w:sz w:val="18"/>
          <w:szCs w:val="18"/>
        </w:rPr>
        <w:t>高梨克也</w:t>
      </w:r>
      <w:r w:rsidRPr="001F59E4">
        <w:rPr>
          <w:sz w:val="18"/>
          <w:szCs w:val="18"/>
        </w:rPr>
        <w:t>(2010)</w:t>
      </w:r>
      <w:r w:rsidRPr="001F59E4">
        <w:rPr>
          <w:rFonts w:hint="eastAsia"/>
          <w:sz w:val="18"/>
          <w:szCs w:val="18"/>
        </w:rPr>
        <w:t>「インタラクションにおける偶有性と接続」，『インタラクションの境界と接続』，木村大治・中村美知夫・高梨克也（編著），昭和堂，</w:t>
      </w:r>
      <w:r w:rsidRPr="001F59E4">
        <w:rPr>
          <w:sz w:val="18"/>
          <w:szCs w:val="18"/>
        </w:rPr>
        <w:t>39-68</w:t>
      </w:r>
    </w:p>
    <w:p w:rsidR="004A475E" w:rsidRPr="001F59E4" w:rsidRDefault="004A475E" w:rsidP="001F59E4">
      <w:pPr>
        <w:tabs>
          <w:tab w:val="num" w:pos="1440"/>
        </w:tabs>
        <w:spacing w:line="240" w:lineRule="exact"/>
        <w:ind w:left="172" w:hangingChars="100" w:hanging="172"/>
        <w:rPr>
          <w:sz w:val="18"/>
          <w:szCs w:val="18"/>
        </w:rPr>
      </w:pPr>
      <w:r w:rsidRPr="001F59E4">
        <w:rPr>
          <w:rFonts w:hint="eastAsia"/>
          <w:sz w:val="18"/>
          <w:szCs w:val="18"/>
        </w:rPr>
        <w:t>高梨克也</w:t>
      </w:r>
      <w:r w:rsidRPr="001F59E4">
        <w:rPr>
          <w:sz w:val="18"/>
          <w:szCs w:val="18"/>
        </w:rPr>
        <w:t>(2007)</w:t>
      </w:r>
      <w:r w:rsidRPr="001F59E4">
        <w:rPr>
          <w:rFonts w:hint="eastAsia"/>
          <w:sz w:val="18"/>
          <w:szCs w:val="18"/>
        </w:rPr>
        <w:t>「自然的意味とコミュニケーション－「他者の認知の利用」の観点から－」，電子情報通信学会ヴァーバル・ノンヴァーバル・コミュニケーション研究会第</w:t>
      </w:r>
      <w:r w:rsidRPr="001F59E4">
        <w:rPr>
          <w:sz w:val="18"/>
          <w:szCs w:val="18"/>
        </w:rPr>
        <w:t>1</w:t>
      </w:r>
      <w:r w:rsidRPr="001F59E4">
        <w:rPr>
          <w:rFonts w:hint="eastAsia"/>
          <w:sz w:val="18"/>
          <w:szCs w:val="18"/>
        </w:rPr>
        <w:t>回年次大会＋特別企画</w:t>
      </w:r>
      <w:r w:rsidRPr="001F59E4">
        <w:rPr>
          <w:sz w:val="18"/>
          <w:szCs w:val="18"/>
        </w:rPr>
        <w:t>Proceedings</w:t>
      </w:r>
      <w:r w:rsidRPr="001F59E4">
        <w:rPr>
          <w:rFonts w:hint="eastAsia"/>
          <w:sz w:val="18"/>
          <w:szCs w:val="18"/>
        </w:rPr>
        <w:t>，</w:t>
      </w:r>
      <w:r w:rsidRPr="001F59E4">
        <w:rPr>
          <w:sz w:val="18"/>
          <w:szCs w:val="18"/>
        </w:rPr>
        <w:t>7-13</w:t>
      </w:r>
    </w:p>
    <w:p w:rsidR="001F59E4" w:rsidRPr="001F59E4" w:rsidRDefault="001F59E4" w:rsidP="001F59E4">
      <w:pPr>
        <w:tabs>
          <w:tab w:val="num" w:pos="1440"/>
        </w:tabs>
        <w:spacing w:line="240" w:lineRule="exact"/>
        <w:rPr>
          <w:sz w:val="18"/>
          <w:szCs w:val="18"/>
        </w:rPr>
      </w:pPr>
    </w:p>
    <w:sectPr w:rsidR="001F59E4" w:rsidRPr="001F59E4" w:rsidSect="00EE6258">
      <w:pgSz w:w="11906" w:h="16838"/>
      <w:pgMar w:top="1985" w:right="1701" w:bottom="1701" w:left="1701" w:header="851" w:footer="992" w:gutter="0"/>
      <w:cols w:space="425"/>
      <w:docGrid w:type="linesAndChars" w:linePitch="313"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716A0"/>
    <w:multiLevelType w:val="hybridMultilevel"/>
    <w:tmpl w:val="7CD6AD7A"/>
    <w:lvl w:ilvl="0" w:tplc="C6E85C46">
      <w:start w:val="1"/>
      <w:numFmt w:val="bullet"/>
      <w:lvlText w:val="•"/>
      <w:lvlJc w:val="left"/>
      <w:pPr>
        <w:tabs>
          <w:tab w:val="num" w:pos="720"/>
        </w:tabs>
        <w:ind w:left="720" w:hanging="360"/>
      </w:pPr>
      <w:rPr>
        <w:rFonts w:ascii="Arial" w:hAnsi="Arial" w:hint="default"/>
      </w:rPr>
    </w:lvl>
    <w:lvl w:ilvl="1" w:tplc="4056A302">
      <w:start w:val="1"/>
      <w:numFmt w:val="bullet"/>
      <w:lvlText w:val="•"/>
      <w:lvlJc w:val="left"/>
      <w:pPr>
        <w:tabs>
          <w:tab w:val="num" w:pos="1440"/>
        </w:tabs>
        <w:ind w:left="1440" w:hanging="360"/>
      </w:pPr>
      <w:rPr>
        <w:rFonts w:ascii="Arial" w:hAnsi="Arial" w:hint="default"/>
      </w:rPr>
    </w:lvl>
    <w:lvl w:ilvl="2" w:tplc="3698CCE6" w:tentative="1">
      <w:start w:val="1"/>
      <w:numFmt w:val="bullet"/>
      <w:lvlText w:val="•"/>
      <w:lvlJc w:val="left"/>
      <w:pPr>
        <w:tabs>
          <w:tab w:val="num" w:pos="2160"/>
        </w:tabs>
        <w:ind w:left="2160" w:hanging="360"/>
      </w:pPr>
      <w:rPr>
        <w:rFonts w:ascii="Arial" w:hAnsi="Arial" w:hint="default"/>
      </w:rPr>
    </w:lvl>
    <w:lvl w:ilvl="3" w:tplc="27D0A5DC" w:tentative="1">
      <w:start w:val="1"/>
      <w:numFmt w:val="bullet"/>
      <w:lvlText w:val="•"/>
      <w:lvlJc w:val="left"/>
      <w:pPr>
        <w:tabs>
          <w:tab w:val="num" w:pos="2880"/>
        </w:tabs>
        <w:ind w:left="2880" w:hanging="360"/>
      </w:pPr>
      <w:rPr>
        <w:rFonts w:ascii="Arial" w:hAnsi="Arial" w:hint="default"/>
      </w:rPr>
    </w:lvl>
    <w:lvl w:ilvl="4" w:tplc="69DA6D72" w:tentative="1">
      <w:start w:val="1"/>
      <w:numFmt w:val="bullet"/>
      <w:lvlText w:val="•"/>
      <w:lvlJc w:val="left"/>
      <w:pPr>
        <w:tabs>
          <w:tab w:val="num" w:pos="3600"/>
        </w:tabs>
        <w:ind w:left="3600" w:hanging="360"/>
      </w:pPr>
      <w:rPr>
        <w:rFonts w:ascii="Arial" w:hAnsi="Arial" w:hint="default"/>
      </w:rPr>
    </w:lvl>
    <w:lvl w:ilvl="5" w:tplc="37B224C4" w:tentative="1">
      <w:start w:val="1"/>
      <w:numFmt w:val="bullet"/>
      <w:lvlText w:val="•"/>
      <w:lvlJc w:val="left"/>
      <w:pPr>
        <w:tabs>
          <w:tab w:val="num" w:pos="4320"/>
        </w:tabs>
        <w:ind w:left="4320" w:hanging="360"/>
      </w:pPr>
      <w:rPr>
        <w:rFonts w:ascii="Arial" w:hAnsi="Arial" w:hint="default"/>
      </w:rPr>
    </w:lvl>
    <w:lvl w:ilvl="6" w:tplc="CD3E565E" w:tentative="1">
      <w:start w:val="1"/>
      <w:numFmt w:val="bullet"/>
      <w:lvlText w:val="•"/>
      <w:lvlJc w:val="left"/>
      <w:pPr>
        <w:tabs>
          <w:tab w:val="num" w:pos="5040"/>
        </w:tabs>
        <w:ind w:left="5040" w:hanging="360"/>
      </w:pPr>
      <w:rPr>
        <w:rFonts w:ascii="Arial" w:hAnsi="Arial" w:hint="default"/>
      </w:rPr>
    </w:lvl>
    <w:lvl w:ilvl="7" w:tplc="C9647CA0" w:tentative="1">
      <w:start w:val="1"/>
      <w:numFmt w:val="bullet"/>
      <w:lvlText w:val="•"/>
      <w:lvlJc w:val="left"/>
      <w:pPr>
        <w:tabs>
          <w:tab w:val="num" w:pos="5760"/>
        </w:tabs>
        <w:ind w:left="5760" w:hanging="360"/>
      </w:pPr>
      <w:rPr>
        <w:rFonts w:ascii="Arial" w:hAnsi="Arial" w:hint="default"/>
      </w:rPr>
    </w:lvl>
    <w:lvl w:ilvl="8" w:tplc="974A820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1"/>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11"/>
    <w:rsid w:val="00044B13"/>
    <w:rsid w:val="00072E11"/>
    <w:rsid w:val="001F59E4"/>
    <w:rsid w:val="00230795"/>
    <w:rsid w:val="00275EC4"/>
    <w:rsid w:val="00407589"/>
    <w:rsid w:val="004163E1"/>
    <w:rsid w:val="00416E4B"/>
    <w:rsid w:val="004A475E"/>
    <w:rsid w:val="006E4A74"/>
    <w:rsid w:val="00961892"/>
    <w:rsid w:val="00C0791B"/>
    <w:rsid w:val="00D47DAF"/>
    <w:rsid w:val="00DE52C0"/>
    <w:rsid w:val="00E141AA"/>
    <w:rsid w:val="00EE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1892"/>
    <w:rPr>
      <w:color w:val="0563C1" w:themeColor="hyperlink"/>
      <w:u w:val="single"/>
    </w:rPr>
  </w:style>
  <w:style w:type="paragraph" w:styleId="a4">
    <w:name w:val="Balloon Text"/>
    <w:basedOn w:val="a"/>
    <w:link w:val="a5"/>
    <w:uiPriority w:val="99"/>
    <w:semiHidden/>
    <w:unhideWhenUsed/>
    <w:rsid w:val="00E141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41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1892"/>
    <w:rPr>
      <w:color w:val="0563C1" w:themeColor="hyperlink"/>
      <w:u w:val="single"/>
    </w:rPr>
  </w:style>
  <w:style w:type="paragraph" w:styleId="a4">
    <w:name w:val="Balloon Text"/>
    <w:basedOn w:val="a"/>
    <w:link w:val="a5"/>
    <w:uiPriority w:val="99"/>
    <w:semiHidden/>
    <w:unhideWhenUsed/>
    <w:rsid w:val="00E141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41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62782">
      <w:bodyDiv w:val="1"/>
      <w:marLeft w:val="0"/>
      <w:marRight w:val="0"/>
      <w:marTop w:val="0"/>
      <w:marBottom w:val="0"/>
      <w:divBdr>
        <w:top w:val="none" w:sz="0" w:space="0" w:color="auto"/>
        <w:left w:val="none" w:sz="0" w:space="0" w:color="auto"/>
        <w:bottom w:val="none" w:sz="0" w:space="0" w:color="auto"/>
        <w:right w:val="none" w:sz="0" w:space="0" w:color="auto"/>
      </w:divBdr>
    </w:div>
    <w:div w:id="379091848">
      <w:bodyDiv w:val="1"/>
      <w:marLeft w:val="0"/>
      <w:marRight w:val="0"/>
      <w:marTop w:val="0"/>
      <w:marBottom w:val="0"/>
      <w:divBdr>
        <w:top w:val="none" w:sz="0" w:space="0" w:color="auto"/>
        <w:left w:val="none" w:sz="0" w:space="0" w:color="auto"/>
        <w:bottom w:val="none" w:sz="0" w:space="0" w:color="auto"/>
        <w:right w:val="none" w:sz="0" w:space="0" w:color="auto"/>
      </w:divBdr>
      <w:divsChild>
        <w:div w:id="1606689040">
          <w:marLeft w:val="1080"/>
          <w:marRight w:val="0"/>
          <w:marTop w:val="100"/>
          <w:marBottom w:val="0"/>
          <w:divBdr>
            <w:top w:val="none" w:sz="0" w:space="0" w:color="auto"/>
            <w:left w:val="none" w:sz="0" w:space="0" w:color="auto"/>
            <w:bottom w:val="none" w:sz="0" w:space="0" w:color="auto"/>
            <w:right w:val="none" w:sz="0" w:space="0" w:color="auto"/>
          </w:divBdr>
        </w:div>
        <w:div w:id="1661538342">
          <w:marLeft w:val="1080"/>
          <w:marRight w:val="0"/>
          <w:marTop w:val="100"/>
          <w:marBottom w:val="0"/>
          <w:divBdr>
            <w:top w:val="none" w:sz="0" w:space="0" w:color="auto"/>
            <w:left w:val="none" w:sz="0" w:space="0" w:color="auto"/>
            <w:bottom w:val="none" w:sz="0" w:space="0" w:color="auto"/>
            <w:right w:val="none" w:sz="0" w:space="0" w:color="auto"/>
          </w:divBdr>
        </w:div>
      </w:divsChild>
    </w:div>
    <w:div w:id="445348207">
      <w:bodyDiv w:val="1"/>
      <w:marLeft w:val="0"/>
      <w:marRight w:val="0"/>
      <w:marTop w:val="0"/>
      <w:marBottom w:val="0"/>
      <w:divBdr>
        <w:top w:val="none" w:sz="0" w:space="0" w:color="auto"/>
        <w:left w:val="none" w:sz="0" w:space="0" w:color="auto"/>
        <w:bottom w:val="none" w:sz="0" w:space="0" w:color="auto"/>
        <w:right w:val="none" w:sz="0" w:space="0" w:color="auto"/>
      </w:divBdr>
    </w:div>
    <w:div w:id="573777709">
      <w:bodyDiv w:val="1"/>
      <w:marLeft w:val="0"/>
      <w:marRight w:val="0"/>
      <w:marTop w:val="0"/>
      <w:marBottom w:val="0"/>
      <w:divBdr>
        <w:top w:val="none" w:sz="0" w:space="0" w:color="auto"/>
        <w:left w:val="none" w:sz="0" w:space="0" w:color="auto"/>
        <w:bottom w:val="none" w:sz="0" w:space="0" w:color="auto"/>
        <w:right w:val="none" w:sz="0" w:space="0" w:color="auto"/>
      </w:divBdr>
    </w:div>
    <w:div w:id="11495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ist.ac.jp/ks/skl/papers/sig-skl-20110224-1.pdf" TargetMode="External"/><Relationship Id="rId3" Type="http://schemas.microsoft.com/office/2007/relationships/stylesWithEffects" Target="stylesWithEffects.xml"/><Relationship Id="rId7" Type="http://schemas.openxmlformats.org/officeDocument/2006/relationships/hyperlink" Target="https://kaigi.org/jsai/webprogram/2012/pdf/17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アカウント</dc:creator>
  <cp:lastModifiedBy>gsscuser</cp:lastModifiedBy>
  <cp:revision>2</cp:revision>
  <dcterms:created xsi:type="dcterms:W3CDTF">2014-10-24T13:29:00Z</dcterms:created>
  <dcterms:modified xsi:type="dcterms:W3CDTF">2014-10-24T13:29:00Z</dcterms:modified>
</cp:coreProperties>
</file>